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AEE2" w14:textId="77777777" w:rsidR="0003066B" w:rsidRPr="0003066B" w:rsidRDefault="00E64B1B" w:rsidP="00C4124E">
      <w:pPr>
        <w:ind w:right="-13"/>
        <w:jc w:val="center"/>
        <w:rPr>
          <w:b/>
        </w:rPr>
      </w:pPr>
      <w:commentRangeStart w:id="0"/>
      <w:commentRangeEnd w:id="0"/>
      <w:r>
        <w:rPr>
          <w:rStyle w:val="Odkaznakoment"/>
          <w:rFonts w:eastAsia="Times New Roman" w:cs="Times New Roman"/>
          <w:snapToGrid w:val="0"/>
          <w:lang w:val="fr-FR"/>
        </w:rPr>
        <w:commentReference w:id="0"/>
      </w:r>
    </w:p>
    <w:p w14:paraId="6B5A11E7" w14:textId="77777777" w:rsidR="00A81E86" w:rsidRDefault="00A81E86" w:rsidP="00C4124E">
      <w:pPr>
        <w:ind w:right="-13"/>
        <w:jc w:val="center"/>
        <w:rPr>
          <w:b/>
        </w:rPr>
      </w:pPr>
    </w:p>
    <w:p w14:paraId="796DCA38" w14:textId="77777777" w:rsidR="00A81E86" w:rsidRDefault="00A81E86" w:rsidP="00C4124E">
      <w:pPr>
        <w:ind w:right="-13"/>
        <w:jc w:val="center"/>
        <w:rPr>
          <w:b/>
        </w:rPr>
      </w:pPr>
    </w:p>
    <w:p w14:paraId="03F3B790" w14:textId="77777777" w:rsidR="00A81E86" w:rsidRPr="0003066B" w:rsidRDefault="00A81E86" w:rsidP="00C4124E">
      <w:pPr>
        <w:ind w:right="-13"/>
        <w:jc w:val="center"/>
        <w:rPr>
          <w:b/>
        </w:rPr>
      </w:pPr>
    </w:p>
    <w:p w14:paraId="37D5D479" w14:textId="77777777" w:rsidR="0003066B" w:rsidRDefault="002D2CEA" w:rsidP="00C4124E">
      <w:pPr>
        <w:ind w:right="-13"/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09A677F9" wp14:editId="5255430E">
            <wp:extent cx="2200275" cy="781050"/>
            <wp:effectExtent l="0" t="0" r="9525" b="0"/>
            <wp:docPr id="1832117842" name="Obrázek 1" descr="Oficiální stránky města Horní Slav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ficiální stránky města Horní Slavkov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4F289" w14:textId="77777777" w:rsidR="002D2CEA" w:rsidRDefault="002D2CEA" w:rsidP="00C4124E">
      <w:pPr>
        <w:ind w:right="-13"/>
        <w:jc w:val="center"/>
        <w:rPr>
          <w:b/>
        </w:rPr>
      </w:pPr>
    </w:p>
    <w:p w14:paraId="6D193DAB" w14:textId="77777777" w:rsidR="002D2CEA" w:rsidRDefault="002D2CEA" w:rsidP="00C4124E">
      <w:pPr>
        <w:ind w:right="-13"/>
        <w:jc w:val="center"/>
        <w:rPr>
          <w:b/>
        </w:rPr>
      </w:pPr>
    </w:p>
    <w:p w14:paraId="7C5FC965" w14:textId="77777777" w:rsidR="002D2CEA" w:rsidRDefault="002D2CEA" w:rsidP="00C4124E">
      <w:pPr>
        <w:ind w:right="-13"/>
        <w:jc w:val="center"/>
        <w:rPr>
          <w:b/>
        </w:rPr>
      </w:pPr>
    </w:p>
    <w:p w14:paraId="01BE26B3" w14:textId="77777777" w:rsidR="002D2CEA" w:rsidRDefault="002D2CEA" w:rsidP="00C4124E">
      <w:pPr>
        <w:ind w:right="-13"/>
        <w:jc w:val="center"/>
        <w:rPr>
          <w:b/>
        </w:rPr>
      </w:pPr>
    </w:p>
    <w:p w14:paraId="76DF5001" w14:textId="77777777" w:rsidR="002D2CEA" w:rsidRPr="0003066B" w:rsidRDefault="002D2CEA" w:rsidP="00C4124E">
      <w:pPr>
        <w:ind w:right="-13"/>
        <w:jc w:val="center"/>
        <w:rPr>
          <w:b/>
        </w:rPr>
      </w:pPr>
    </w:p>
    <w:p w14:paraId="700D324B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454F68CC" w14:textId="77777777" w:rsidR="004B6243" w:rsidRPr="002D2CEA" w:rsidRDefault="004B6243" w:rsidP="00C4124E">
      <w:pPr>
        <w:ind w:right="-13"/>
        <w:jc w:val="center"/>
        <w:rPr>
          <w:b/>
          <w:sz w:val="50"/>
          <w:szCs w:val="50"/>
        </w:rPr>
      </w:pPr>
      <w:r w:rsidRPr="002D2CEA">
        <w:rPr>
          <w:b/>
          <w:sz w:val="50"/>
          <w:szCs w:val="50"/>
        </w:rPr>
        <w:t>SMLOUVA O DÍLO</w:t>
      </w:r>
    </w:p>
    <w:p w14:paraId="12743633" w14:textId="77777777" w:rsidR="004B6243" w:rsidRDefault="004B6243" w:rsidP="00C4124E">
      <w:pPr>
        <w:ind w:right="-13"/>
        <w:jc w:val="center"/>
        <w:rPr>
          <w:b/>
        </w:rPr>
      </w:pPr>
    </w:p>
    <w:p w14:paraId="0F4FFF13" w14:textId="77777777" w:rsidR="002D2CEA" w:rsidRDefault="002D2CEA" w:rsidP="00C4124E">
      <w:pPr>
        <w:ind w:right="-13"/>
        <w:jc w:val="center"/>
        <w:rPr>
          <w:b/>
        </w:rPr>
      </w:pPr>
    </w:p>
    <w:p w14:paraId="0AF92664" w14:textId="77777777" w:rsidR="002D2CEA" w:rsidRDefault="002D2CEA" w:rsidP="00C4124E">
      <w:pPr>
        <w:ind w:right="-13"/>
        <w:jc w:val="center"/>
        <w:rPr>
          <w:b/>
        </w:rPr>
      </w:pPr>
    </w:p>
    <w:p w14:paraId="13427D6F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78D2BA27" w14:textId="77777777" w:rsidR="004B6243" w:rsidRDefault="004B6243" w:rsidP="00C4124E">
      <w:pPr>
        <w:ind w:right="-13"/>
        <w:jc w:val="center"/>
        <w:rPr>
          <w:b/>
        </w:rPr>
      </w:pPr>
    </w:p>
    <w:p w14:paraId="473C582A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710F0F9B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tbl>
      <w:tblPr>
        <w:tblW w:w="9777" w:type="dxa"/>
        <w:jc w:val="center"/>
        <w:tblBorders>
          <w:top w:val="single" w:sz="4" w:space="0" w:color="4A442A" w:themeColor="background2" w:themeShade="40"/>
          <w:left w:val="single" w:sz="4" w:space="0" w:color="4A442A" w:themeColor="background2" w:themeShade="40"/>
          <w:bottom w:val="single" w:sz="4" w:space="0" w:color="4A442A" w:themeColor="background2" w:themeShade="40"/>
          <w:right w:val="single" w:sz="4" w:space="0" w:color="4A442A" w:themeColor="background2" w:themeShade="40"/>
          <w:insideH w:val="single" w:sz="4" w:space="0" w:color="4A442A" w:themeColor="background2" w:themeShade="40"/>
          <w:insideV w:val="single" w:sz="4" w:space="0" w:color="4A442A" w:themeColor="background2" w:themeShade="40"/>
        </w:tblBorders>
        <w:tblLook w:val="04A0" w:firstRow="1" w:lastRow="0" w:firstColumn="1" w:lastColumn="0" w:noHBand="0" w:noVBand="1"/>
      </w:tblPr>
      <w:tblGrid>
        <w:gridCol w:w="9777"/>
      </w:tblGrid>
      <w:tr w:rsidR="002D2CEA" w14:paraId="6C526655" w14:textId="77777777" w:rsidTr="002D2CEA">
        <w:trPr>
          <w:trHeight w:val="1598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69D6B108" w14:textId="77777777" w:rsidR="002D2CEA" w:rsidRDefault="002D2CEA" w:rsidP="0036183D">
            <w:pPr>
              <w:pStyle w:val="Zkladntext"/>
              <w:ind w:right="-567"/>
              <w:jc w:val="center"/>
              <w:rPr>
                <w:b/>
                <w:sz w:val="44"/>
                <w:szCs w:val="44"/>
              </w:rPr>
            </w:pPr>
            <w:r w:rsidRPr="005E5BD1">
              <w:rPr>
                <w:b/>
                <w:sz w:val="44"/>
                <w:szCs w:val="44"/>
              </w:rPr>
              <w:t>M</w:t>
            </w:r>
            <w:r>
              <w:rPr>
                <w:b/>
                <w:sz w:val="44"/>
                <w:szCs w:val="44"/>
              </w:rPr>
              <w:t xml:space="preserve">ODERNIZACE VÝTOPNY </w:t>
            </w:r>
            <w:r w:rsidRPr="005E5BD1">
              <w:rPr>
                <w:b/>
                <w:sz w:val="44"/>
                <w:szCs w:val="44"/>
              </w:rPr>
              <w:t xml:space="preserve">SZTE </w:t>
            </w:r>
            <w:r>
              <w:rPr>
                <w:b/>
                <w:sz w:val="44"/>
                <w:szCs w:val="44"/>
              </w:rPr>
              <w:t>MĚSTA HORNÍ SLAVKOV</w:t>
            </w:r>
          </w:p>
        </w:tc>
      </w:tr>
    </w:tbl>
    <w:p w14:paraId="302CB055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3D75849F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606D9623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67259667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2807D785" w14:textId="77777777" w:rsidR="004B6243" w:rsidRPr="0003066B" w:rsidRDefault="004B6243" w:rsidP="00C4124E">
      <w:pPr>
        <w:ind w:right="-13"/>
        <w:jc w:val="center"/>
        <w:rPr>
          <w:b/>
          <w:lang w:bidi="cs-CZ"/>
        </w:rPr>
      </w:pPr>
    </w:p>
    <w:p w14:paraId="4FE3C496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6FF97BF7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5115ABE4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477018BA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32717BAD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46A26919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5FA6C856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1C60666F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394665F9" w14:textId="77777777" w:rsidR="009D730C" w:rsidRDefault="009D730C" w:rsidP="00C4124E">
      <w:pPr>
        <w:ind w:right="-13"/>
        <w:jc w:val="center"/>
        <w:rPr>
          <w:b/>
          <w:bCs/>
          <w:lang w:bidi="cs-CZ"/>
        </w:rPr>
      </w:pPr>
    </w:p>
    <w:p w14:paraId="5CC2DD65" w14:textId="77777777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3AB440A9" w14:textId="77777777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</w:r>
      <w:r w:rsidR="005E7FD9">
        <w:rPr>
          <w:lang w:bidi="cs-CZ"/>
        </w:rPr>
        <w:t>Účastník</w:t>
      </w:r>
      <w:r w:rsidRPr="0003066B">
        <w:rPr>
          <w:lang w:bidi="cs-CZ"/>
        </w:rPr>
        <w:t xml:space="preserve"> do těchto obchodních podmínek pouze doplní údaje nezbytné pro vznik návrhu smlouvy: zejména vlastní identifikační údaje, cenu a případné další údaje, jejichž doplnění text obchodních</w:t>
      </w:r>
      <w:r w:rsidRPr="0003066B">
        <w:rPr>
          <w:lang w:bidi="cs-CZ"/>
        </w:rPr>
        <w:br/>
        <w:t>podmínek předpokládá) a následně takto doplněné obchodní podmínky předloží jako svůj návrh</w:t>
      </w:r>
      <w:r w:rsidRPr="0003066B">
        <w:rPr>
          <w:lang w:bidi="cs-CZ"/>
        </w:rPr>
        <w:br/>
        <w:t>smlouvy na veřejnou zakázku.</w:t>
      </w:r>
    </w:p>
    <w:p w14:paraId="30216C7C" w14:textId="77777777" w:rsidR="0003066B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5E7FD9">
        <w:rPr>
          <w:b/>
          <w:sz w:val="28"/>
          <w:szCs w:val="28"/>
          <w:lang w:bidi="cs-CZ"/>
        </w:rPr>
        <w:lastRenderedPageBreak/>
        <w:t>SMLOUVA O DÍLO</w:t>
      </w:r>
    </w:p>
    <w:p w14:paraId="0D4BA9C4" w14:textId="77777777" w:rsidR="00135E24" w:rsidRPr="005E7FD9" w:rsidRDefault="009D730C" w:rsidP="009D730C">
      <w:pPr>
        <w:ind w:right="-13"/>
        <w:jc w:val="center"/>
        <w:rPr>
          <w:b/>
          <w:sz w:val="28"/>
          <w:szCs w:val="28"/>
        </w:rPr>
      </w:pPr>
      <w:r w:rsidRPr="009D730C">
        <w:rPr>
          <w:b/>
          <w:sz w:val="28"/>
          <w:szCs w:val="28"/>
        </w:rPr>
        <w:t>„</w:t>
      </w:r>
      <w:r w:rsidR="00EE2A3F" w:rsidRPr="00EE2A3F">
        <w:rPr>
          <w:b/>
          <w:sz w:val="28"/>
          <w:szCs w:val="28"/>
        </w:rPr>
        <w:t>M</w:t>
      </w:r>
      <w:r w:rsidR="00EE2A3F">
        <w:rPr>
          <w:b/>
          <w:sz w:val="28"/>
          <w:szCs w:val="28"/>
        </w:rPr>
        <w:t>odernizace výtopny SZTE města Horní Slavkov</w:t>
      </w:r>
      <w:r w:rsidRPr="009D730C">
        <w:rPr>
          <w:b/>
          <w:sz w:val="28"/>
          <w:szCs w:val="28"/>
        </w:rPr>
        <w:t>“</w:t>
      </w:r>
    </w:p>
    <w:p w14:paraId="2ABC7A14" w14:textId="77777777" w:rsidR="00E24545" w:rsidRPr="00E24545" w:rsidRDefault="00E24545" w:rsidP="00135E24">
      <w:pPr>
        <w:ind w:right="-13"/>
        <w:jc w:val="center"/>
        <w:rPr>
          <w:sz w:val="24"/>
          <w:szCs w:val="24"/>
        </w:rPr>
      </w:pPr>
    </w:p>
    <w:p w14:paraId="1BA41BBF" w14:textId="77777777" w:rsidR="0003066B" w:rsidRPr="0003066B" w:rsidRDefault="0003066B" w:rsidP="00C4124E">
      <w:pPr>
        <w:ind w:right="-13"/>
        <w:rPr>
          <w:lang w:bidi="cs-CZ"/>
        </w:rPr>
      </w:pPr>
    </w:p>
    <w:p w14:paraId="01C936FF" w14:textId="77777777" w:rsidR="0003066B" w:rsidRPr="0003066B" w:rsidRDefault="0003066B" w:rsidP="00C4124E">
      <w:pPr>
        <w:ind w:right="-13"/>
        <w:rPr>
          <w:b/>
          <w:lang w:bidi="cs-CZ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653EB4">
        <w:rPr>
          <w:b/>
          <w:bCs/>
          <w:szCs w:val="24"/>
        </w:rPr>
        <w:t>Město Horní Slavkov</w:t>
      </w:r>
    </w:p>
    <w:p w14:paraId="1F4F887D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653EB4" w:rsidRPr="00653EB4">
        <w:rPr>
          <w:lang w:bidi="cs-CZ"/>
        </w:rPr>
        <w:t>Dlouhá 634/12, 357 31 Horní Slavkov</w:t>
      </w:r>
    </w:p>
    <w:p w14:paraId="4933F190" w14:textId="77777777" w:rsidR="009D730C" w:rsidRPr="00653EB4" w:rsidRDefault="0003066B" w:rsidP="00653EB4">
      <w:pPr>
        <w:ind w:left="4530" w:right="-13" w:hanging="4530"/>
        <w:rPr>
          <w:szCs w:val="24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653EB4">
        <w:rPr>
          <w:szCs w:val="24"/>
        </w:rPr>
        <w:t>Alexandrem Terekem, starostou města</w:t>
      </w:r>
    </w:p>
    <w:p w14:paraId="68C6FD19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653EB4" w:rsidRPr="00653EB4">
        <w:rPr>
          <w:lang w:bidi="cs-CZ"/>
        </w:rPr>
        <w:t>00259322</w:t>
      </w:r>
      <w:r w:rsidRPr="0003066B">
        <w:rPr>
          <w:lang w:bidi="cs-CZ"/>
        </w:rPr>
        <w:tab/>
      </w:r>
    </w:p>
    <w:p w14:paraId="34E8957A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DIČ: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653EB4" w:rsidRPr="00653EB4">
        <w:rPr>
          <w:lang w:bidi="cs-CZ"/>
        </w:rPr>
        <w:t>CZ00259322</w:t>
      </w:r>
    </w:p>
    <w:p w14:paraId="59BB4AA7" w14:textId="77777777" w:rsidR="0003066B" w:rsidRPr="00945BA8" w:rsidRDefault="0003066B" w:rsidP="00C4124E">
      <w:pPr>
        <w:ind w:right="-13"/>
        <w:rPr>
          <w:highlight w:val="yellow"/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36183D">
        <w:rPr>
          <w:rFonts w:ascii="Arial" w:hAnsi="Arial" w:cs="Arial"/>
        </w:rPr>
        <w:t>Česká spořitelna a.s.</w:t>
      </w:r>
    </w:p>
    <w:p w14:paraId="012BC0A3" w14:textId="77777777" w:rsidR="0036183D" w:rsidRPr="008F26F9" w:rsidRDefault="0003066B" w:rsidP="006D3ECE">
      <w:pPr>
        <w:spacing w:after="120" w:line="280" w:lineRule="exact"/>
        <w:rPr>
          <w:rFonts w:ascii="Arial" w:hAnsi="Arial" w:cs="Arial"/>
        </w:rPr>
      </w:pPr>
      <w:r w:rsidRPr="00813073">
        <w:rPr>
          <w:lang w:bidi="cs-CZ"/>
        </w:rPr>
        <w:t>Číslo účtu:</w:t>
      </w:r>
      <w:r w:rsidRPr="00813073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lang w:bidi="cs-CZ"/>
        </w:rPr>
        <w:tab/>
      </w:r>
      <w:r w:rsidR="0036183D">
        <w:rPr>
          <w:rFonts w:ascii="Arial" w:hAnsi="Arial" w:cs="Arial"/>
        </w:rPr>
        <w:t>19-862175349/0800</w:t>
      </w:r>
    </w:p>
    <w:p w14:paraId="0689EA23" w14:textId="77777777" w:rsidR="004B3B29" w:rsidRPr="00813073" w:rsidRDefault="00653EB4" w:rsidP="00C4124E">
      <w:pPr>
        <w:ind w:right="-13"/>
      </w:pPr>
      <w:r w:rsidRPr="00945BA8">
        <w:rPr>
          <w:highlight w:val="yellow"/>
          <w:lang w:bidi="cs-CZ"/>
        </w:rPr>
        <w:t xml:space="preserve"> </w:t>
      </w:r>
    </w:p>
    <w:p w14:paraId="73E7E7AD" w14:textId="77777777" w:rsidR="004B3B29" w:rsidRDefault="004B3B29" w:rsidP="00653EB4">
      <w:pPr>
        <w:ind w:left="4530" w:right="-155" w:hanging="4530"/>
        <w:rPr>
          <w:lang w:bidi="cs-CZ"/>
        </w:rPr>
      </w:pPr>
      <w:r w:rsidRPr="00813073">
        <w:rPr>
          <w:lang w:bidi="cs-CZ"/>
        </w:rPr>
        <w:t>Jednající ve věcech technických:</w:t>
      </w:r>
      <w:r w:rsidR="0003066B" w:rsidRPr="00813073">
        <w:rPr>
          <w:lang w:bidi="cs-CZ"/>
        </w:rPr>
        <w:tab/>
      </w:r>
      <w:r w:rsidR="00653EB4" w:rsidRPr="00653EB4">
        <w:rPr>
          <w:lang w:bidi="cs-CZ"/>
        </w:rPr>
        <w:t>Monika Volfová, vedoucí Odboru majetku a investic</w:t>
      </w:r>
    </w:p>
    <w:p w14:paraId="22AFCE92" w14:textId="77777777" w:rsidR="00653EB4" w:rsidRDefault="00653EB4" w:rsidP="00653EB4">
      <w:pPr>
        <w:ind w:left="4530" w:right="-155" w:hanging="4530"/>
        <w:rPr>
          <w:rStyle w:val="Hypertextovodkaz"/>
          <w:color w:val="auto"/>
          <w:u w:val="none"/>
          <w:shd w:val="clear" w:color="auto" w:fill="FFFFFF"/>
        </w:rPr>
      </w:pPr>
      <w:r>
        <w:rPr>
          <w:lang w:bidi="cs-CZ"/>
        </w:rPr>
        <w:t xml:space="preserve">Telefon: </w:t>
      </w:r>
      <w:r>
        <w:rPr>
          <w:lang w:bidi="cs-CZ"/>
        </w:rPr>
        <w:tab/>
      </w:r>
      <w:r w:rsidRPr="00653EB4">
        <w:t>+420 </w:t>
      </w:r>
      <w:hyperlink r:id="rId12" w:history="1">
        <w:r w:rsidRPr="00653EB4">
          <w:rPr>
            <w:rStyle w:val="Hypertextovodkaz"/>
            <w:color w:val="auto"/>
            <w:u w:val="none"/>
            <w:shd w:val="clear" w:color="auto" w:fill="FFFFFF"/>
          </w:rPr>
          <w:t>354 229</w:t>
        </w:r>
        <w:r>
          <w:rPr>
            <w:rStyle w:val="Hypertextovodkaz"/>
            <w:color w:val="auto"/>
            <w:u w:val="none"/>
            <w:shd w:val="clear" w:color="auto" w:fill="FFFFFF"/>
          </w:rPr>
          <w:t> </w:t>
        </w:r>
        <w:r w:rsidRPr="00653EB4">
          <w:rPr>
            <w:rStyle w:val="Hypertextovodkaz"/>
            <w:color w:val="auto"/>
            <w:u w:val="none"/>
            <w:shd w:val="clear" w:color="auto" w:fill="FFFFFF"/>
          </w:rPr>
          <w:t>680</w:t>
        </w:r>
      </w:hyperlink>
    </w:p>
    <w:p w14:paraId="4D946EDC" w14:textId="77777777" w:rsidR="00653EB4" w:rsidRDefault="00653EB4" w:rsidP="00653EB4">
      <w:pPr>
        <w:ind w:left="4530" w:right="-155" w:hanging="4530"/>
        <w:rPr>
          <w:lang w:bidi="cs-CZ"/>
        </w:rPr>
      </w:pPr>
      <w:r>
        <w:rPr>
          <w:rStyle w:val="Hypertextovodkaz"/>
          <w:color w:val="auto"/>
          <w:u w:val="none"/>
          <w:shd w:val="clear" w:color="auto" w:fill="FFFFFF"/>
        </w:rPr>
        <w:t>E-mail:</w:t>
      </w:r>
      <w:r>
        <w:rPr>
          <w:rStyle w:val="Hypertextovodkaz"/>
          <w:color w:val="auto"/>
          <w:u w:val="none"/>
          <w:shd w:val="clear" w:color="auto" w:fill="FFFFFF"/>
        </w:rPr>
        <w:tab/>
      </w:r>
      <w:r w:rsidRPr="00653EB4">
        <w:rPr>
          <w:rStyle w:val="Hypertextovodkaz"/>
          <w:color w:val="auto"/>
          <w:u w:val="none"/>
          <w:shd w:val="clear" w:color="auto" w:fill="FFFFFF"/>
        </w:rPr>
        <w:t>monika.volfova@hornislavkov.cz</w:t>
      </w:r>
    </w:p>
    <w:p w14:paraId="526DD420" w14:textId="77777777" w:rsidR="005908F1" w:rsidRPr="0003066B" w:rsidRDefault="005908F1" w:rsidP="005908F1">
      <w:pPr>
        <w:ind w:left="4530" w:right="-13" w:hanging="4530"/>
        <w:rPr>
          <w:lang w:bidi="cs-CZ"/>
        </w:rPr>
      </w:pPr>
      <w:r w:rsidRPr="00431D81">
        <w:rPr>
          <w:szCs w:val="24"/>
        </w:rPr>
        <w:t>ID datové schránky:</w:t>
      </w:r>
      <w:r>
        <w:rPr>
          <w:szCs w:val="24"/>
        </w:rPr>
        <w:tab/>
      </w:r>
      <w:r>
        <w:rPr>
          <w:szCs w:val="24"/>
        </w:rPr>
        <w:tab/>
      </w:r>
      <w:r w:rsidR="00653EB4" w:rsidRPr="00653EB4">
        <w:rPr>
          <w:szCs w:val="24"/>
        </w:rPr>
        <w:t>pm6bqn3</w:t>
      </w:r>
    </w:p>
    <w:p w14:paraId="5A6FA02C" w14:textId="77777777" w:rsidR="0003066B" w:rsidRPr="00BF1146" w:rsidRDefault="0003066B" w:rsidP="00C4124E">
      <w:pPr>
        <w:ind w:right="-13"/>
        <w:jc w:val="both"/>
        <w:rPr>
          <w:i/>
          <w:lang w:bidi="cs-CZ"/>
        </w:rPr>
      </w:pPr>
      <w:r w:rsidRPr="00BF1146">
        <w:rPr>
          <w:i/>
          <w:lang w:bidi="cs-CZ"/>
        </w:rPr>
        <w:t>na straně jedné jako objednatel (dále jen „</w:t>
      </w:r>
      <w:r w:rsidRPr="00BF1146">
        <w:rPr>
          <w:b/>
          <w:i/>
          <w:lang w:bidi="cs-CZ"/>
        </w:rPr>
        <w:t>objednatel</w:t>
      </w:r>
      <w:r w:rsidRPr="00BF1146">
        <w:rPr>
          <w:i/>
          <w:lang w:bidi="cs-CZ"/>
        </w:rPr>
        <w:t>“)</w:t>
      </w:r>
    </w:p>
    <w:p w14:paraId="07609BF1" w14:textId="77777777" w:rsidR="004D3996" w:rsidRDefault="004D3996" w:rsidP="00C4124E">
      <w:pPr>
        <w:ind w:right="-13"/>
        <w:jc w:val="both"/>
        <w:rPr>
          <w:lang w:bidi="cs-CZ"/>
        </w:rPr>
      </w:pPr>
    </w:p>
    <w:p w14:paraId="204B2BDE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7EDEA9C7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F243818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6B88D3D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7B341195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179374BF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0EF2815B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08593BDB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6259F216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2FA9124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4D3996" w:rsidRPr="004D3996">
        <w:rPr>
          <w:highlight w:val="cyan"/>
        </w:rPr>
        <w:t>]</w:t>
      </w:r>
    </w:p>
    <w:p w14:paraId="04300BC9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Pr="004D3996">
        <w:rPr>
          <w:highlight w:val="cyan"/>
        </w:rPr>
        <w:t>]</w:t>
      </w:r>
    </w:p>
    <w:p w14:paraId="4240E281" w14:textId="77777777" w:rsidR="0003066B" w:rsidRPr="00BF1146" w:rsidRDefault="0003066B" w:rsidP="00C4124E">
      <w:pPr>
        <w:ind w:right="-13"/>
        <w:jc w:val="both"/>
        <w:rPr>
          <w:i/>
          <w:lang w:bidi="cs-CZ"/>
        </w:rPr>
      </w:pPr>
      <w:r w:rsidRPr="00BF1146">
        <w:rPr>
          <w:i/>
          <w:lang w:bidi="cs-CZ"/>
        </w:rPr>
        <w:t>na straně druhé jako zhotovitel (dále jen „</w:t>
      </w:r>
      <w:r w:rsidRPr="00BF1146">
        <w:rPr>
          <w:b/>
          <w:i/>
          <w:lang w:bidi="cs-CZ"/>
        </w:rPr>
        <w:t>zhotovitel</w:t>
      </w:r>
      <w:r w:rsidRPr="00BF1146">
        <w:rPr>
          <w:i/>
          <w:lang w:bidi="cs-CZ"/>
        </w:rPr>
        <w:t>“)</w:t>
      </w:r>
    </w:p>
    <w:p w14:paraId="4E3E4973" w14:textId="77777777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4694B1C5" w14:textId="77777777" w:rsidR="004B6243" w:rsidRDefault="004B6243" w:rsidP="00C4124E">
      <w:pPr>
        <w:ind w:right="-13"/>
        <w:jc w:val="both"/>
        <w:rPr>
          <w:lang w:bidi="cs-CZ"/>
        </w:rPr>
      </w:pPr>
    </w:p>
    <w:p w14:paraId="5174A91C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03886926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23367F58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7CC010B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F4DE35E" w14:textId="77777777" w:rsid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DC5B2E" w:rsidRPr="004D3996">
        <w:rPr>
          <w:highlight w:val="cyan"/>
        </w:rPr>
        <w:t>]</w:t>
      </w:r>
      <w:r w:rsidR="00DC5B2E">
        <w:t xml:space="preserve"> </w:t>
      </w:r>
      <w:r w:rsidRPr="0003066B">
        <w:rPr>
          <w:lang w:bidi="cs-CZ"/>
        </w:rPr>
        <w:t xml:space="preserve">podanou v zadávacím řízení s názvem </w:t>
      </w:r>
      <w:r w:rsidR="00E1736D" w:rsidRPr="00E1736D">
        <w:rPr>
          <w:lang w:bidi="cs-CZ"/>
        </w:rPr>
        <w:t>„</w:t>
      </w:r>
      <w:r w:rsidR="00653EB4" w:rsidRPr="00653EB4">
        <w:rPr>
          <w:lang w:bidi="cs-CZ"/>
        </w:rPr>
        <w:t>Modernizace výtopny SZTE města Horní Slavkov</w:t>
      </w:r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r w:rsidRPr="0003066B">
        <w:rPr>
          <w:lang w:bidi="cs-CZ"/>
        </w:rPr>
        <w:t>ust.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A18717B" w14:textId="77777777" w:rsidR="00BF1146" w:rsidRPr="0003066B" w:rsidRDefault="00BF1146" w:rsidP="00BF1146">
      <w:pPr>
        <w:ind w:left="284" w:right="-13"/>
        <w:jc w:val="both"/>
        <w:rPr>
          <w:lang w:bidi="cs-CZ"/>
        </w:rPr>
      </w:pPr>
    </w:p>
    <w:p w14:paraId="36C6378D" w14:textId="77777777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6D4DFB14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63A62CD1" w14:textId="77777777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lastRenderedPageBreak/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7912462F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1" w:name="bookmark6"/>
    </w:p>
    <w:p w14:paraId="4D1B675E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2F596960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142C54C1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a)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Objednatelem je zadavatel po uzavření smlouvy na plnění veřejné zakázky.</w:t>
      </w:r>
    </w:p>
    <w:p w14:paraId="03BC3188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b)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Zhotovitelem je dodavatel po uzavření smlouvy na plnění veřejné zakázky.</w:t>
      </w:r>
    </w:p>
    <w:p w14:paraId="65C4D179" w14:textId="77777777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c)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 xml:space="preserve">Podzhotovitelem je </w:t>
      </w:r>
      <w:r w:rsidR="008643B6">
        <w:rPr>
          <w:bCs/>
          <w:lang w:bidi="cs-CZ"/>
        </w:rPr>
        <w:t>poddodavatel</w:t>
      </w:r>
      <w:r w:rsidRPr="000F5DC9">
        <w:rPr>
          <w:bCs/>
          <w:lang w:bidi="cs-CZ"/>
        </w:rPr>
        <w:t xml:space="preserve"> po uzavření smlouvy na plnění veřejné zakázky.</w:t>
      </w:r>
    </w:p>
    <w:p w14:paraId="4AA4E918" w14:textId="77777777" w:rsidR="009754E3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d</w:t>
      </w:r>
      <w:r w:rsidR="000F5DC9" w:rsidRPr="000F5DC9">
        <w:rPr>
          <w:bCs/>
          <w:lang w:bidi="cs-CZ"/>
        </w:rPr>
        <w:t xml:space="preserve">) </w:t>
      </w:r>
      <w:r w:rsidR="000F5DC9">
        <w:rPr>
          <w:bCs/>
          <w:lang w:bidi="cs-CZ"/>
        </w:rPr>
        <w:tab/>
      </w:r>
      <w:r w:rsidR="000F5DC9" w:rsidRPr="000F5DC9">
        <w:rPr>
          <w:bCs/>
          <w:lang w:bidi="cs-CZ"/>
        </w:rPr>
        <w:t>Položkovým rozpočtem je zhotovitelem oceněný soupis stavebních prací dodávek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a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služeb, v</w:t>
      </w:r>
      <w:r w:rsidR="003818B0">
        <w:rPr>
          <w:bCs/>
          <w:lang w:bidi="cs-CZ"/>
        </w:rPr>
        <w:t> </w:t>
      </w:r>
      <w:r w:rsidR="000F5DC9" w:rsidRPr="000F5DC9">
        <w:rPr>
          <w:bCs/>
          <w:lang w:bidi="cs-CZ"/>
        </w:rPr>
        <w:t>němž jsou zhotovitelem uvedeny jednotkové ceny u všech položek stavebních</w:t>
      </w:r>
      <w:r w:rsidR="000F5DC9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prací dodávek a služeb a jejich celkové ceny pro zadavatelem vymezené množství.</w:t>
      </w:r>
    </w:p>
    <w:p w14:paraId="338F2B44" w14:textId="77777777" w:rsidR="00AF4235" w:rsidRDefault="00AF4235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e) staveništěm se rozumí prostor provádění montáže dodané technologie vč. okolního prostoru vymezeného při předání staveniště zhotoviteli</w:t>
      </w:r>
    </w:p>
    <w:p w14:paraId="167B989C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1E9A6866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1"/>
    </w:p>
    <w:p w14:paraId="24A3CE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B3E557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616284C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B8CEDD6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088CE3EB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0105230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2" w:name="bookmark7"/>
      <w:r w:rsidRPr="0003066B">
        <w:rPr>
          <w:b/>
          <w:bCs/>
          <w:lang w:bidi="cs-CZ"/>
        </w:rPr>
        <w:t>Specifikace díla</w:t>
      </w:r>
      <w:bookmarkEnd w:id="2"/>
    </w:p>
    <w:p w14:paraId="2D2DCE8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159221A" w14:textId="77777777" w:rsidR="00F8355D" w:rsidRDefault="00F8355D" w:rsidP="00215080">
      <w:pPr>
        <w:numPr>
          <w:ilvl w:val="0"/>
          <w:numId w:val="4"/>
        </w:numPr>
        <w:ind w:right="-13" w:hanging="567"/>
        <w:jc w:val="both"/>
        <w:rPr>
          <w:bCs/>
          <w:lang w:bidi="cs-CZ"/>
        </w:rPr>
      </w:pPr>
      <w:bookmarkStart w:id="3" w:name="bookmark8"/>
      <w:r w:rsidRPr="0003066B">
        <w:rPr>
          <w:lang w:bidi="cs-CZ"/>
        </w:rPr>
        <w:t>Předmětem díla</w:t>
      </w:r>
      <w:r>
        <w:rPr>
          <w:lang w:bidi="cs-CZ"/>
        </w:rPr>
        <w:t xml:space="preserve"> je </w:t>
      </w:r>
      <w:r w:rsidR="00616B5B" w:rsidRPr="00E71D57">
        <w:rPr>
          <w:szCs w:val="24"/>
        </w:rPr>
        <w:t xml:space="preserve">zhotovení a uvedení do provozu plně funkčního díla </w:t>
      </w:r>
      <w:r w:rsidRPr="0003066B">
        <w:rPr>
          <w:lang w:bidi="cs-CZ"/>
        </w:rPr>
        <w:t xml:space="preserve">s názvem </w:t>
      </w:r>
      <w:r w:rsidRPr="005767E0">
        <w:rPr>
          <w:b/>
          <w:bCs/>
          <w:lang w:bidi="cs-CZ"/>
        </w:rPr>
        <w:t>„</w:t>
      </w:r>
      <w:r w:rsidR="00441C2A" w:rsidRPr="00441C2A">
        <w:rPr>
          <w:b/>
          <w:bCs/>
          <w:lang w:bidi="cs-CZ"/>
        </w:rPr>
        <w:t>Modernizace výtopny SZTE města Horní Slavkov</w:t>
      </w:r>
      <w:r w:rsidRPr="005767E0">
        <w:rPr>
          <w:b/>
          <w:bCs/>
          <w:lang w:bidi="cs-CZ"/>
        </w:rPr>
        <w:t>“</w:t>
      </w:r>
      <w:r>
        <w:rPr>
          <w:bCs/>
          <w:lang w:bidi="cs-CZ"/>
        </w:rPr>
        <w:t xml:space="preserve">. </w:t>
      </w:r>
      <w:r w:rsidR="00616B5B" w:rsidRPr="00616B5B">
        <w:rPr>
          <w:bCs/>
          <w:lang w:bidi="cs-CZ"/>
        </w:rPr>
        <w:t xml:space="preserve">Jedná se především o provedení potřebných demontážních prací, dodání a instalaci nových plynových teplovodních kotlů (3 kotle o celkovém tepelném výkonu 9,5 MW), včetně hořáků, veškerého příslušenství a potrubních rozvodů médií. Součástí díla </w:t>
      </w:r>
      <w:r w:rsidR="00616B5B">
        <w:rPr>
          <w:bCs/>
          <w:lang w:bidi="cs-CZ"/>
        </w:rPr>
        <w:t xml:space="preserve">je </w:t>
      </w:r>
      <w:r w:rsidR="00616B5B" w:rsidRPr="00616B5B">
        <w:rPr>
          <w:bCs/>
          <w:lang w:bidi="cs-CZ"/>
        </w:rPr>
        <w:t>úprava stávajícího zapojení topného systému a zpracování projektu na realizaci díla</w:t>
      </w:r>
      <w:r w:rsidR="00616B5B">
        <w:rPr>
          <w:bCs/>
          <w:lang w:bidi="cs-CZ"/>
        </w:rPr>
        <w:t xml:space="preserve">. Předmět díla je realizován </w:t>
      </w:r>
      <w:r w:rsidR="00215080" w:rsidRPr="00215080">
        <w:rPr>
          <w:bCs/>
          <w:lang w:bidi="cs-CZ"/>
        </w:rPr>
        <w:t>za účelem zvýšení hospodárnosti a spolehlivosti provozu zdroje tepla ve městě</w:t>
      </w:r>
      <w:r w:rsidR="00616B5B">
        <w:rPr>
          <w:bCs/>
          <w:lang w:bidi="cs-CZ"/>
        </w:rPr>
        <w:t xml:space="preserve"> Horní Slavkov</w:t>
      </w:r>
      <w:r w:rsidR="00215080" w:rsidRPr="00215080">
        <w:rPr>
          <w:bCs/>
          <w:lang w:bidi="cs-CZ"/>
        </w:rPr>
        <w:t xml:space="preserve">. </w:t>
      </w:r>
      <w:r w:rsidR="00215080">
        <w:rPr>
          <w:bCs/>
          <w:lang w:bidi="cs-CZ"/>
        </w:rPr>
        <w:t xml:space="preserve">Součástí díla je realizace </w:t>
      </w:r>
      <w:r w:rsidR="00215080" w:rsidRPr="00215080">
        <w:rPr>
          <w:bCs/>
          <w:lang w:bidi="cs-CZ"/>
        </w:rPr>
        <w:t>všech potřebných dodávek, prací a služeb nutných ke zhotovení a uvedení do provozu plně funkčního díla.</w:t>
      </w:r>
    </w:p>
    <w:p w14:paraId="637E3275" w14:textId="77777777" w:rsidR="00CB5D30" w:rsidRDefault="00CB5D30" w:rsidP="00CB5D30">
      <w:pPr>
        <w:ind w:left="567" w:right="-13"/>
        <w:jc w:val="both"/>
        <w:rPr>
          <w:bCs/>
          <w:lang w:bidi="cs-CZ"/>
        </w:rPr>
      </w:pPr>
    </w:p>
    <w:p w14:paraId="7B62ABBC" w14:textId="77777777" w:rsidR="00303982" w:rsidRPr="00CB5D30" w:rsidRDefault="0003066B" w:rsidP="00CB5D30">
      <w:pPr>
        <w:numPr>
          <w:ilvl w:val="0"/>
          <w:numId w:val="4"/>
        </w:numPr>
        <w:ind w:right="-13" w:hanging="567"/>
        <w:jc w:val="both"/>
        <w:rPr>
          <w:bCs/>
          <w:lang w:bidi="cs-CZ"/>
        </w:rPr>
      </w:pPr>
      <w:bookmarkStart w:id="4" w:name="_Hlk139895947"/>
      <w:bookmarkEnd w:id="3"/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prací a dodávek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obsažených v </w:t>
      </w:r>
      <w:bookmarkEnd w:id="4"/>
      <w:r w:rsidRPr="00704E64">
        <w:rPr>
          <w:lang w:bidi="cs-CZ"/>
        </w:rPr>
        <w:t xml:space="preserve">dokumentaci </w:t>
      </w:r>
      <w:r w:rsidR="00854F58" w:rsidRPr="00813073">
        <w:rPr>
          <w:lang w:bidi="cs-CZ"/>
        </w:rPr>
        <w:t xml:space="preserve">pro výběr </w:t>
      </w:r>
      <w:r w:rsidR="00CB5D30">
        <w:rPr>
          <w:lang w:bidi="cs-CZ"/>
        </w:rPr>
        <w:t xml:space="preserve">dodavatele kotlů </w:t>
      </w:r>
      <w:r w:rsidRPr="00704E64">
        <w:rPr>
          <w:lang w:bidi="cs-CZ"/>
        </w:rPr>
        <w:t>zpracované</w:t>
      </w:r>
      <w:r w:rsidRPr="0003066B">
        <w:rPr>
          <w:lang w:bidi="cs-CZ"/>
        </w:rPr>
        <w:t xml:space="preserve"> společností </w:t>
      </w:r>
      <w:r w:rsidR="00CB5D30">
        <w:rPr>
          <w:lang w:bidi="cs-CZ"/>
        </w:rPr>
        <w:t xml:space="preserve">IVITAS, a.s., se sídlem Ruská 83/24, 703 00 Ostrava-Vítkovice, IČ: 25357255; a zhotovitele stavby zpracované společností </w:t>
      </w:r>
      <w:r w:rsidR="00CB5D30" w:rsidRPr="00CB5D30">
        <w:rPr>
          <w:lang w:bidi="cs-CZ"/>
        </w:rPr>
        <w:t>ERDING, a.s.</w:t>
      </w:r>
      <w:r w:rsidR="00CB5D30">
        <w:rPr>
          <w:lang w:bidi="cs-CZ"/>
        </w:rPr>
        <w:t xml:space="preserve">, se sídlem </w:t>
      </w:r>
      <w:r w:rsidR="00CB5D30" w:rsidRPr="00CB5D30">
        <w:rPr>
          <w:lang w:bidi="cs-CZ"/>
        </w:rPr>
        <w:t>Zaoralova 2058/5, Líšeň, 628 00 Brno</w:t>
      </w:r>
      <w:r w:rsidR="00CB5D30">
        <w:rPr>
          <w:lang w:bidi="cs-CZ"/>
        </w:rPr>
        <w:t xml:space="preserve">, IČ: </w:t>
      </w:r>
      <w:r w:rsidR="00CB5D30" w:rsidRPr="00CB5D30">
        <w:rPr>
          <w:lang w:bidi="cs-CZ"/>
        </w:rPr>
        <w:t>25512455</w:t>
      </w:r>
      <w:r w:rsidR="00CB5D30">
        <w:rPr>
          <w:lang w:bidi="cs-CZ"/>
        </w:rPr>
        <w:t xml:space="preserve">; </w:t>
      </w:r>
      <w:r w:rsidRPr="0003066B">
        <w:rPr>
          <w:lang w:bidi="cs-CZ"/>
        </w:rPr>
        <w:t>a v</w:t>
      </w:r>
      <w:r w:rsidR="00842C1A">
        <w:rPr>
          <w:lang w:bidi="cs-CZ"/>
        </w:rPr>
        <w:t> </w:t>
      </w:r>
      <w:r w:rsidRPr="0003066B">
        <w:rPr>
          <w:lang w:bidi="cs-CZ"/>
        </w:rPr>
        <w:t>nabídce</w:t>
      </w:r>
      <w:r w:rsidR="00842C1A">
        <w:rPr>
          <w:lang w:bidi="cs-CZ"/>
        </w:rPr>
        <w:t xml:space="preserve"> zhotovitele</w:t>
      </w:r>
      <w:r w:rsidR="006F4E7E">
        <w:rPr>
          <w:lang w:bidi="cs-CZ"/>
        </w:rPr>
        <w:t xml:space="preserve">, </w:t>
      </w:r>
      <w:r w:rsidRPr="0003066B">
        <w:rPr>
          <w:lang w:bidi="cs-CZ"/>
        </w:rPr>
        <w:t>včetně oceněného soupisu prací</w:t>
      </w:r>
      <w:r w:rsidR="00CB5D30">
        <w:rPr>
          <w:lang w:bidi="cs-CZ"/>
        </w:rPr>
        <w:t xml:space="preserve"> stavebních a cenové kalkulace na dodávku a instalaci zařízení; </w:t>
      </w:r>
      <w:r w:rsidRPr="0003066B">
        <w:rPr>
          <w:lang w:bidi="cs-CZ"/>
        </w:rPr>
        <w:t>a</w:t>
      </w:r>
      <w:r w:rsidR="003818B0">
        <w:rPr>
          <w:lang w:bidi="cs-CZ"/>
        </w:rPr>
        <w:t> </w:t>
      </w:r>
      <w:r w:rsidRPr="0003066B">
        <w:rPr>
          <w:lang w:bidi="cs-CZ"/>
        </w:rPr>
        <w:t>v</w:t>
      </w:r>
      <w:r w:rsidR="003818B0">
        <w:rPr>
          <w:lang w:bidi="cs-CZ"/>
        </w:rPr>
        <w:t> </w:t>
      </w:r>
      <w:r w:rsidRPr="0003066B">
        <w:rPr>
          <w:lang w:bidi="cs-CZ"/>
        </w:rPr>
        <w:t>zadávací dokumentaci veřejné zakázky (dále též „</w:t>
      </w:r>
      <w:r w:rsidRPr="00CB5D30">
        <w:rPr>
          <w:b/>
          <w:lang w:bidi="cs-CZ"/>
        </w:rPr>
        <w:t>výchozí dokumenty</w:t>
      </w:r>
      <w:r w:rsidR="00E972F9">
        <w:rPr>
          <w:lang w:bidi="cs-CZ"/>
        </w:rPr>
        <w:t>“</w:t>
      </w:r>
      <w:r w:rsidRPr="0003066B">
        <w:rPr>
          <w:lang w:bidi="cs-CZ"/>
        </w:rPr>
        <w:t>)</w:t>
      </w:r>
      <w:r w:rsidR="00082689">
        <w:rPr>
          <w:lang w:bidi="cs-CZ"/>
        </w:rPr>
        <w:t>,</w:t>
      </w:r>
      <w:r w:rsidRPr="0003066B">
        <w:rPr>
          <w:lang w:bidi="cs-CZ"/>
        </w:rPr>
        <w:t xml:space="preserve"> které tvoří nedílnou součást </w:t>
      </w:r>
      <w:r w:rsidR="00E972F9">
        <w:rPr>
          <w:lang w:bidi="cs-CZ"/>
        </w:rPr>
        <w:t>S</w:t>
      </w:r>
      <w:r w:rsidRPr="0003066B">
        <w:rPr>
          <w:lang w:bidi="cs-CZ"/>
        </w:rPr>
        <w:t>mlouvy</w:t>
      </w:r>
      <w:r w:rsidR="00A90CB4">
        <w:rPr>
          <w:lang w:bidi="cs-CZ"/>
        </w:rPr>
        <w:t xml:space="preserve">, </w:t>
      </w:r>
      <w:r w:rsidRPr="0003066B">
        <w:rPr>
          <w:lang w:bidi="cs-CZ"/>
        </w:rPr>
        <w:t>a to bez ohledu na to, v kterém z těchto výchozích dokumentů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</w:t>
      </w:r>
      <w:r w:rsidRPr="00BE12B2">
        <w:rPr>
          <w:lang w:bidi="cs-CZ"/>
        </w:rPr>
        <w:t>standardní praxi při realizaci děl analogického charakteru.</w:t>
      </w:r>
    </w:p>
    <w:p w14:paraId="13634775" w14:textId="77777777" w:rsidR="00221B20" w:rsidRPr="00BE12B2" w:rsidRDefault="00221B20" w:rsidP="00042F0A">
      <w:pPr>
        <w:ind w:left="567" w:right="-13"/>
        <w:jc w:val="both"/>
        <w:rPr>
          <w:lang w:bidi="cs-CZ"/>
        </w:rPr>
      </w:pPr>
    </w:p>
    <w:p w14:paraId="62B9063B" w14:textId="77777777" w:rsidR="0003066B" w:rsidRPr="00BE12B2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BE12B2">
        <w:rPr>
          <w:lang w:bidi="cs-CZ"/>
        </w:rPr>
        <w:t>Dílo zahrnuje provedení</w:t>
      </w:r>
      <w:r w:rsidR="00A00D65" w:rsidRPr="00BE12B2">
        <w:rPr>
          <w:lang w:bidi="cs-CZ"/>
        </w:rPr>
        <w:t xml:space="preserve"> a</w:t>
      </w:r>
      <w:r w:rsidRPr="00BE12B2">
        <w:rPr>
          <w:lang w:bidi="cs-CZ"/>
        </w:rPr>
        <w:t xml:space="preserve"> dodání všech činností, prací, služeb, věcí</w:t>
      </w:r>
      <w:r w:rsidR="00890005" w:rsidRPr="00BE12B2">
        <w:rPr>
          <w:lang w:bidi="cs-CZ"/>
        </w:rPr>
        <w:t>,</w:t>
      </w:r>
      <w:r w:rsidRPr="00BE12B2">
        <w:rPr>
          <w:lang w:bidi="cs-CZ"/>
        </w:rPr>
        <w:t xml:space="preserve"> dodávek</w:t>
      </w:r>
      <w:r w:rsidR="00890005" w:rsidRPr="00BE12B2">
        <w:rPr>
          <w:lang w:bidi="cs-CZ"/>
        </w:rPr>
        <w:t xml:space="preserve"> a souhlasů</w:t>
      </w:r>
      <w:r w:rsidR="003818B0" w:rsidRPr="00BE12B2">
        <w:rPr>
          <w:lang w:bidi="cs-CZ"/>
        </w:rPr>
        <w:t xml:space="preserve"> </w:t>
      </w:r>
      <w:r w:rsidRPr="00BE12B2">
        <w:rPr>
          <w:lang w:bidi="cs-CZ"/>
        </w:rPr>
        <w:t>nutných k realizaci díla, a také:</w:t>
      </w:r>
    </w:p>
    <w:p w14:paraId="6F30DE25" w14:textId="77777777" w:rsidR="002858A1" w:rsidRPr="00BE12B2" w:rsidRDefault="002858A1" w:rsidP="00C4124E">
      <w:pPr>
        <w:ind w:left="567" w:right="-13"/>
        <w:jc w:val="both"/>
        <w:rPr>
          <w:lang w:bidi="cs-CZ"/>
        </w:rPr>
      </w:pPr>
    </w:p>
    <w:p w14:paraId="40C7340B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3524548D" w14:textId="77777777" w:rsidR="0003066B" w:rsidRDefault="0003066B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dokončení stavby, včetně úhrady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případné dočasné zábory </w:t>
      </w:r>
      <w:r w:rsidRPr="00155564">
        <w:rPr>
          <w:lang w:bidi="cs-CZ"/>
        </w:rPr>
        <w:t>ploch,</w:t>
      </w:r>
      <w:r w:rsidR="005F2548" w:rsidRPr="00155564">
        <w:rPr>
          <w:lang w:bidi="cs-CZ"/>
        </w:rPr>
        <w:t xml:space="preserve"> 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4DCC74CC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37A98C34" w14:textId="77777777" w:rsidR="0003066B" w:rsidRDefault="0003066B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E747569" w14:textId="77777777" w:rsidR="00276B72" w:rsidRPr="0003066B" w:rsidRDefault="00276B72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54C94B22" w14:textId="77777777" w:rsidR="00276B72" w:rsidRDefault="00276B72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49543948" w14:textId="77777777" w:rsidR="00276B72" w:rsidRPr="0003066B" w:rsidRDefault="00276B72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3F266881" w14:textId="77777777" w:rsidR="00276B72" w:rsidRPr="0003066B" w:rsidRDefault="00276B72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3F84058A" w14:textId="77777777" w:rsidR="00276B72" w:rsidRPr="0003066B" w:rsidRDefault="00926E9A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 w:rsidR="00276B72">
        <w:rPr>
          <w:lang w:bidi="cs-CZ"/>
        </w:rPr>
        <w:t xml:space="preserve">; </w:t>
      </w:r>
    </w:p>
    <w:p w14:paraId="46D54F75" w14:textId="77777777" w:rsidR="00276B72" w:rsidRPr="00BE12B2" w:rsidRDefault="00276B72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BE12B2">
        <w:rPr>
          <w:lang w:bidi="cs-CZ"/>
        </w:rPr>
        <w:t>zřízení, rozvody, spotřeba a provoz přípojek médií a energií během provádění.</w:t>
      </w:r>
    </w:p>
    <w:p w14:paraId="00560A8F" w14:textId="77777777" w:rsidR="008B1EA2" w:rsidRPr="00BE12B2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7FDFB543" w14:textId="77777777" w:rsidR="0003066B" w:rsidRPr="00BE12B2" w:rsidRDefault="0003066B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BE12B2">
        <w:rPr>
          <w:lang w:bidi="cs-CZ"/>
        </w:rPr>
        <w:t xml:space="preserve">dodání dokumentace skutečného provedení díla, včetně dokladové části </w:t>
      </w:r>
      <w:r w:rsidR="005F2548" w:rsidRPr="00BE12B2">
        <w:rPr>
          <w:lang w:bidi="cs-CZ"/>
        </w:rPr>
        <w:t>ve čtyřech</w:t>
      </w:r>
      <w:r w:rsidR="000D0265" w:rsidRPr="00BE12B2">
        <w:rPr>
          <w:lang w:bidi="cs-CZ"/>
        </w:rPr>
        <w:t xml:space="preserve"> </w:t>
      </w:r>
      <w:r w:rsidRPr="00BE12B2">
        <w:rPr>
          <w:lang w:bidi="cs-CZ"/>
        </w:rPr>
        <w:t>vyhotoveních v tištěné podobě</w:t>
      </w:r>
      <w:r w:rsidR="00854F58" w:rsidRPr="00BE12B2">
        <w:rPr>
          <w:lang w:bidi="cs-CZ"/>
        </w:rPr>
        <w:t xml:space="preserve"> a jednou v digitální podobě</w:t>
      </w:r>
      <w:r w:rsidRPr="00BE12B2">
        <w:rPr>
          <w:lang w:bidi="cs-CZ"/>
        </w:rPr>
        <w:t xml:space="preserve">, </w:t>
      </w:r>
      <w:r w:rsidR="000637B9" w:rsidRPr="00BE12B2">
        <w:rPr>
          <w:lang w:bidi="cs-CZ"/>
        </w:rPr>
        <w:t xml:space="preserve">návody k použití a servisu </w:t>
      </w:r>
      <w:r w:rsidR="00E77795">
        <w:rPr>
          <w:lang w:bidi="cs-CZ"/>
        </w:rPr>
        <w:t>zařízení</w:t>
      </w:r>
      <w:r w:rsidR="000637B9" w:rsidRPr="00BE12B2">
        <w:rPr>
          <w:lang w:bidi="cs-CZ"/>
        </w:rPr>
        <w:t>,</w:t>
      </w:r>
      <w:r w:rsidRPr="00BE12B2">
        <w:rPr>
          <w:bCs/>
          <w:lang w:bidi="cs-CZ"/>
        </w:rPr>
        <w:t>;</w:t>
      </w:r>
    </w:p>
    <w:p w14:paraId="4439B6B7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5235794" w14:textId="77777777" w:rsidR="008C306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67E3C572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281A89D8" w14:textId="77777777" w:rsidR="008C306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</w:t>
      </w:r>
      <w:r w:rsidR="0036183D">
        <w:t>veškerého</w:t>
      </w:r>
      <w:r w:rsidRPr="00996A63">
        <w:t xml:space="preserve">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</w:t>
      </w:r>
      <w:r w:rsidR="00B55CBC">
        <w:rPr>
          <w:rFonts w:ascii="TimesNewRomanPSMT" w:hAnsi="TimesNewRomanPSMT" w:cs="TimesNewRomanPSMT"/>
        </w:rPr>
        <w:t>541/2020 Sb., o odpadech,</w:t>
      </w:r>
      <w:r w:rsidRPr="00996A63">
        <w:t xml:space="preserve">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36183D">
        <w:t>, zisk z výkupu druhotných surovin (ocelová potrubí a součásti konstrukcí a zařízení) je příjmem zadavatele, náklady na odvoz a manipulaci nese zhotovitel</w:t>
      </w:r>
      <w:r w:rsidR="00937A04">
        <w:t>;</w:t>
      </w:r>
    </w:p>
    <w:p w14:paraId="1D26FEBC" w14:textId="77777777" w:rsidR="00F87ADE" w:rsidRDefault="00F87ADE" w:rsidP="00F87ADE">
      <w:pPr>
        <w:pStyle w:val="Odstavecseseznamem"/>
        <w:rPr>
          <w:lang w:bidi="cs-CZ"/>
        </w:rPr>
      </w:pPr>
    </w:p>
    <w:p w14:paraId="7C072EE9" w14:textId="77777777" w:rsidR="008C306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3A9F9ED3" w14:textId="77777777" w:rsidR="00F87ADE" w:rsidRDefault="00F87ADE" w:rsidP="00F87ADE">
      <w:pPr>
        <w:pStyle w:val="Odstavecseseznamem"/>
        <w:rPr>
          <w:lang w:bidi="cs-CZ"/>
        </w:rPr>
      </w:pPr>
    </w:p>
    <w:p w14:paraId="189CDA00" w14:textId="77777777" w:rsidR="008C306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zřízení, rozvody, spotřeb</w:t>
      </w:r>
      <w:r w:rsidR="0090510C">
        <w:t>u</w:t>
      </w:r>
      <w:r w:rsidRPr="00996A63">
        <w:t xml:space="preserve"> a provoz přípojek médií a energií během </w:t>
      </w:r>
      <w:r w:rsidR="00937A04">
        <w:t xml:space="preserve">plnění předmětu této </w:t>
      </w:r>
      <w:r w:rsidR="0090510C">
        <w:t>S</w:t>
      </w:r>
      <w:r w:rsidR="00937A04">
        <w:t>mlouvy;</w:t>
      </w:r>
    </w:p>
    <w:p w14:paraId="5463E134" w14:textId="77777777" w:rsidR="00F87ADE" w:rsidRDefault="00F87ADE" w:rsidP="00F87ADE">
      <w:pPr>
        <w:pStyle w:val="Odstavecseseznamem"/>
        <w:rPr>
          <w:lang w:bidi="cs-CZ"/>
        </w:rPr>
      </w:pPr>
    </w:p>
    <w:p w14:paraId="16C3725E" w14:textId="77777777" w:rsidR="008C306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6562C5">
        <w:t>ů díla;</w:t>
      </w:r>
    </w:p>
    <w:p w14:paraId="630737E5" w14:textId="77777777" w:rsidR="00F87ADE" w:rsidRDefault="00F87ADE" w:rsidP="00F87ADE">
      <w:pPr>
        <w:pStyle w:val="Odstavecseseznamem"/>
        <w:rPr>
          <w:lang w:bidi="cs-CZ"/>
        </w:rPr>
      </w:pPr>
    </w:p>
    <w:p w14:paraId="26F82B6D" w14:textId="77777777" w:rsidR="008C3062" w:rsidRDefault="00281A9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19A6C945" w14:textId="77777777" w:rsidR="00F87ADE" w:rsidRDefault="00F87ADE" w:rsidP="00F87ADE">
      <w:pPr>
        <w:pStyle w:val="Odstavecseseznamem"/>
        <w:rPr>
          <w:lang w:bidi="cs-CZ"/>
        </w:rPr>
      </w:pPr>
    </w:p>
    <w:p w14:paraId="2E841949" w14:textId="77777777" w:rsidR="008C3062" w:rsidRDefault="00281A9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</w:t>
      </w:r>
      <w:r w:rsidR="00E77795">
        <w:t xml:space="preserve">zařízení, výrobků </w:t>
      </w:r>
      <w:r w:rsidR="008C3062" w:rsidRPr="006E2060">
        <w:t>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1CCAC85C" w14:textId="77777777" w:rsidR="00F87ADE" w:rsidRDefault="00F87ADE" w:rsidP="00F87ADE">
      <w:pPr>
        <w:pStyle w:val="Odstavecseseznamem"/>
        <w:rPr>
          <w:lang w:bidi="cs-CZ"/>
        </w:rPr>
      </w:pPr>
    </w:p>
    <w:p w14:paraId="2A7525CC" w14:textId="77777777" w:rsidR="008C3062" w:rsidRPr="00BE12B2" w:rsidRDefault="008C3062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BE12B2">
        <w:t xml:space="preserve">pořízení průběžné fotodokumentace stavby a </w:t>
      </w:r>
      <w:r w:rsidR="006562C5" w:rsidRPr="00BE12B2">
        <w:t>její uložení na datovém nosiči;</w:t>
      </w:r>
    </w:p>
    <w:p w14:paraId="6B37DBAC" w14:textId="77777777" w:rsidR="00F87ADE" w:rsidRPr="00BE12B2" w:rsidRDefault="00F87ADE" w:rsidP="00F87ADE">
      <w:pPr>
        <w:pStyle w:val="Odstavecseseznamem"/>
        <w:rPr>
          <w:lang w:bidi="cs-CZ"/>
        </w:rPr>
      </w:pPr>
    </w:p>
    <w:p w14:paraId="58F34A26" w14:textId="77777777" w:rsidR="008C3062" w:rsidRPr="00BE12B2" w:rsidRDefault="00AE17F5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BE12B2">
        <w:t xml:space="preserve">před zahájením stavebních prací </w:t>
      </w:r>
      <w:r w:rsidR="008C3062" w:rsidRPr="00BE12B2">
        <w:t>zajištění pasportizace včetně statického zajištění budov</w:t>
      </w:r>
      <w:bookmarkStart w:id="5" w:name="_Hlk355907"/>
      <w:r w:rsidR="00491BF8" w:rsidRPr="00BE12B2">
        <w:t xml:space="preserve">, pasportizace komunikací </w:t>
      </w:r>
      <w:bookmarkEnd w:id="5"/>
      <w:r w:rsidR="008C3062" w:rsidRPr="00BE12B2">
        <w:t>a zeleně</w:t>
      </w:r>
      <w:r w:rsidR="00D63A21" w:rsidRPr="00BE12B2">
        <w:t>;</w:t>
      </w:r>
    </w:p>
    <w:p w14:paraId="0870669B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5B1CF0C5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004D92B5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B01D4C3" w14:textId="77777777" w:rsidR="0003066B" w:rsidRPr="00491BF8" w:rsidRDefault="0003066B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504C20B8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13901FF1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1B262603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218D032E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39BFB72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0AE14868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 a objednatelem vyžádaná součinnost v průběhu zkušebního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7FA361F8" w14:textId="77777777" w:rsidR="0003066B" w:rsidRDefault="00185469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39F25D08" w14:textId="77777777" w:rsidR="00836126" w:rsidRPr="0003066B" w:rsidRDefault="00836126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eastAsia="cs-CZ"/>
        </w:rPr>
        <w:t xml:space="preserve">provozním řádem provozovatele, </w:t>
      </w:r>
    </w:p>
    <w:p w14:paraId="21E7D227" w14:textId="77777777" w:rsidR="0003066B" w:rsidRPr="0003066B" w:rsidRDefault="0003066B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podmínkami stanovenými</w:t>
      </w:r>
      <w:r w:rsidR="007335F4">
        <w:rPr>
          <w:lang w:bidi="cs-CZ"/>
        </w:rPr>
        <w:t xml:space="preserve"> </w:t>
      </w:r>
      <w:r w:rsidRPr="00155564">
        <w:rPr>
          <w:lang w:bidi="cs-CZ"/>
        </w:rPr>
        <w:t>ČSN,</w:t>
      </w:r>
      <w:r w:rsidR="005F2548" w:rsidRPr="00155564">
        <w:rPr>
          <w:lang w:bidi="cs-CZ"/>
        </w:rPr>
        <w:t xml:space="preserve"> TNV</w:t>
      </w:r>
    </w:p>
    <w:p w14:paraId="5575D844" w14:textId="77777777" w:rsidR="0003066B" w:rsidRPr="0003066B" w:rsidRDefault="0003066B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24F68817" w14:textId="77777777" w:rsidR="007335F4" w:rsidRDefault="0003066B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20CF969A" w14:textId="77777777" w:rsidR="0081198A" w:rsidRPr="00AE6FA0" w:rsidRDefault="0081198A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AE6FA0">
        <w:rPr>
          <w:lang w:bidi="cs-CZ"/>
        </w:rPr>
        <w:t>Koordinátor bezpečnosti práce</w:t>
      </w:r>
      <w:r w:rsidR="00856CE8">
        <w:rPr>
          <w:lang w:bidi="cs-CZ"/>
        </w:rPr>
        <w:t>.</w:t>
      </w:r>
    </w:p>
    <w:p w14:paraId="56D146EB" w14:textId="77777777" w:rsidR="00D4662B" w:rsidRDefault="00D4662B" w:rsidP="00C4124E">
      <w:pPr>
        <w:ind w:right="-13"/>
        <w:jc w:val="both"/>
        <w:rPr>
          <w:lang w:bidi="cs-CZ"/>
        </w:rPr>
      </w:pPr>
    </w:p>
    <w:p w14:paraId="359A8F52" w14:textId="77777777" w:rsidR="0003066B" w:rsidRPr="0003066B" w:rsidRDefault="00D4662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0579107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07A3AC5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bookmarkStart w:id="6" w:name="_Hlk18410326"/>
      <w:r w:rsidRPr="0003066B">
        <w:rPr>
          <w:lang w:bidi="cs-CZ"/>
        </w:rPr>
        <w:t xml:space="preserve">Zhotovitel je povinen </w:t>
      </w:r>
      <w:r w:rsidR="009D04E8">
        <w:rPr>
          <w:lang w:bidi="cs-CZ"/>
        </w:rPr>
        <w:t xml:space="preserve">nejméně 10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6"/>
    <w:p w14:paraId="3C2D4340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2F79C41F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6D6592E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CC0B5BA" w14:textId="77777777" w:rsidR="0003066B" w:rsidRPr="0003066B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</w:t>
      </w:r>
      <w:r w:rsidR="00831D48">
        <w:rPr>
          <w:lang w:bidi="cs-CZ"/>
        </w:rPr>
        <w:t>povinen</w:t>
      </w:r>
      <w:r w:rsidRPr="0003066B">
        <w:rPr>
          <w:lang w:bidi="cs-CZ"/>
        </w:rPr>
        <w:t xml:space="preserve">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380881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95553FE" w14:textId="77777777" w:rsidR="0003066B" w:rsidRPr="002B7657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2B7657">
        <w:rPr>
          <w:lang w:bidi="cs-CZ"/>
        </w:rPr>
        <w:t>Zhotovitel je oprávněn použít při realizaci díla pouze nově zhotovené a doposud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nepoužité zboží a materiály, nerozhodne-li</w:t>
      </w:r>
      <w:r w:rsidR="00B1652A">
        <w:rPr>
          <w:lang w:bidi="cs-CZ"/>
        </w:rPr>
        <w:t xml:space="preserve"> technický dozor investora (dále jen „</w:t>
      </w:r>
      <w:r w:rsidR="00B1652A" w:rsidRPr="00800710">
        <w:rPr>
          <w:b/>
          <w:lang w:bidi="cs-CZ"/>
        </w:rPr>
        <w:t>TDI</w:t>
      </w:r>
      <w:r w:rsidR="00B1652A">
        <w:rPr>
          <w:lang w:bidi="cs-CZ"/>
        </w:rPr>
        <w:t>“)</w:t>
      </w:r>
      <w:r w:rsidRPr="002B7657">
        <w:rPr>
          <w:lang w:bidi="cs-CZ"/>
        </w:rPr>
        <w:t xml:space="preserve"> jinak. 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materiálu, který není zcela nový a doposud nepoužitý, nese zhotovitel za takovýto výrobek,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věc, technologii či materiál či za celek, do kterého byl zabudován záruku a odpovědnost</w:t>
      </w:r>
      <w:r w:rsidR="00185469">
        <w:rPr>
          <w:lang w:bidi="cs-CZ"/>
        </w:rPr>
        <w:t xml:space="preserve">, </w:t>
      </w:r>
      <w:r w:rsidRPr="002B7657">
        <w:rPr>
          <w:lang w:bidi="cs-CZ"/>
        </w:rPr>
        <w:t>jakoby se jednalo o výrobek, věc, technologii či materiál zcela nové a doposud nepoužité.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Dodané technologické zařízení musí mít zaručeno pozáruční servis v České republice.</w:t>
      </w:r>
    </w:p>
    <w:p w14:paraId="19841C21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7C37E431" w14:textId="77777777" w:rsidR="0003066B" w:rsidRPr="00AE6FA0" w:rsidRDefault="0003066B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AE6FA0">
        <w:rPr>
          <w:lang w:bidi="cs-CZ"/>
        </w:rPr>
        <w:t xml:space="preserve">Zhotovitel dále výslovně prohlašuje, že souhlasí se zprovozněním částí díla </w:t>
      </w:r>
      <w:r w:rsidR="00296D0F" w:rsidRPr="00AE6FA0">
        <w:rPr>
          <w:lang w:bidi="cs-CZ"/>
        </w:rPr>
        <w:t xml:space="preserve">před převzetím celého díla </w:t>
      </w:r>
      <w:r w:rsidR="00BE560E" w:rsidRPr="00AE6FA0">
        <w:rPr>
          <w:lang w:bidi="cs-CZ"/>
        </w:rPr>
        <w:t xml:space="preserve">objednatelem </w:t>
      </w:r>
      <w:r w:rsidR="00296D0F" w:rsidRPr="00AE6FA0">
        <w:rPr>
          <w:lang w:bidi="cs-CZ"/>
        </w:rPr>
        <w:t xml:space="preserve">(předčasné užívání díla), a to </w:t>
      </w:r>
      <w:r w:rsidRPr="00AE6FA0">
        <w:rPr>
          <w:lang w:bidi="cs-CZ"/>
        </w:rPr>
        <w:t xml:space="preserve">zejména </w:t>
      </w:r>
      <w:r w:rsidR="00847FDF" w:rsidRPr="00AE6FA0">
        <w:rPr>
          <w:lang w:bidi="cs-CZ"/>
        </w:rPr>
        <w:t>z</w:t>
      </w:r>
      <w:r w:rsidR="00854F58" w:rsidRPr="00AE6FA0">
        <w:rPr>
          <w:lang w:bidi="cs-CZ"/>
        </w:rPr>
        <w:t> </w:t>
      </w:r>
      <w:r w:rsidRPr="00AE6FA0">
        <w:rPr>
          <w:lang w:bidi="cs-CZ"/>
        </w:rPr>
        <w:t>důvodů</w:t>
      </w:r>
      <w:r w:rsidR="00854F58" w:rsidRPr="00AE6FA0">
        <w:rPr>
          <w:lang w:bidi="cs-CZ"/>
        </w:rPr>
        <w:t xml:space="preserve"> provozních propojení</w:t>
      </w:r>
      <w:r w:rsidR="00130FF5" w:rsidRPr="00AE6FA0">
        <w:rPr>
          <w:lang w:bidi="cs-CZ"/>
        </w:rPr>
        <w:t xml:space="preserve">. </w:t>
      </w:r>
    </w:p>
    <w:p w14:paraId="073A3393" w14:textId="77777777" w:rsidR="00CB7744" w:rsidRDefault="00CB7744" w:rsidP="00C4124E">
      <w:pPr>
        <w:ind w:right="-13"/>
        <w:jc w:val="both"/>
        <w:rPr>
          <w:lang w:bidi="cs-CZ"/>
        </w:rPr>
      </w:pPr>
    </w:p>
    <w:p w14:paraId="5ED946F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7" w:name="bookmark9"/>
      <w:r w:rsidRPr="0003066B">
        <w:rPr>
          <w:b/>
          <w:bCs/>
          <w:lang w:bidi="cs-CZ"/>
        </w:rPr>
        <w:t>Doba plnění</w:t>
      </w:r>
      <w:bookmarkEnd w:id="7"/>
    </w:p>
    <w:p w14:paraId="50849D9E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A9F841A" w14:textId="77777777" w:rsidR="008E5477" w:rsidRDefault="0003066B" w:rsidP="008E5477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Smlouvy</w:t>
      </w:r>
      <w:r w:rsidRPr="00AE6FA0">
        <w:rPr>
          <w:lang w:bidi="cs-CZ"/>
        </w:rPr>
        <w:t xml:space="preserve"> bude </w:t>
      </w:r>
      <w:r w:rsidRPr="00CB7744">
        <w:rPr>
          <w:lang w:bidi="cs-CZ"/>
        </w:rPr>
        <w:t>zahájeno na základě písemného pokynu objednatele</w:t>
      </w:r>
      <w:r w:rsidR="005034CE" w:rsidRPr="00CB7744">
        <w:rPr>
          <w:lang w:bidi="cs-CZ"/>
        </w:rPr>
        <w:t xml:space="preserve"> k převzetí </w:t>
      </w:r>
      <w:r w:rsidR="007E3FB7">
        <w:rPr>
          <w:lang w:bidi="cs-CZ"/>
        </w:rPr>
        <w:t xml:space="preserve">prostor - </w:t>
      </w:r>
      <w:r w:rsidR="00BA3AE4" w:rsidRPr="00CB7744">
        <w:rPr>
          <w:lang w:bidi="cs-CZ"/>
        </w:rPr>
        <w:t>staveniště</w:t>
      </w:r>
      <w:r w:rsidRPr="00CB7744">
        <w:rPr>
          <w:lang w:bidi="cs-CZ"/>
        </w:rPr>
        <w:t>.</w:t>
      </w:r>
      <w:r w:rsidR="009200CB" w:rsidRPr="00CB7744">
        <w:rPr>
          <w:lang w:bidi="cs-CZ"/>
        </w:rPr>
        <w:t xml:space="preserve"> </w:t>
      </w:r>
      <w:r w:rsidRPr="00CB7744">
        <w:rPr>
          <w:lang w:bidi="cs-CZ"/>
        </w:rPr>
        <w:t xml:space="preserve">Zhotovitel se zavazuje celé dílo řádně ukončit </w:t>
      </w:r>
      <w:r w:rsidR="00BE560E" w:rsidRPr="00CB7744">
        <w:rPr>
          <w:lang w:bidi="cs-CZ"/>
        </w:rPr>
        <w:t>bez jakýchkoliv vad a nedodělků</w:t>
      </w:r>
      <w:r w:rsidR="008E5477">
        <w:rPr>
          <w:lang w:bidi="cs-CZ"/>
        </w:rPr>
        <w:t xml:space="preserve">. Objednatel stanovuje </w:t>
      </w:r>
      <w:r w:rsidR="000B657A">
        <w:rPr>
          <w:lang w:bidi="cs-CZ"/>
        </w:rPr>
        <w:t xml:space="preserve">harmonogram plnění - </w:t>
      </w:r>
      <w:r w:rsidR="008E5477">
        <w:rPr>
          <w:lang w:bidi="cs-CZ"/>
        </w:rPr>
        <w:t>závazné milníky</w:t>
      </w:r>
      <w:r w:rsidR="000B657A">
        <w:rPr>
          <w:lang w:bidi="cs-CZ"/>
        </w:rPr>
        <w:t xml:space="preserve">, </w:t>
      </w:r>
      <w:r w:rsidR="008E5477">
        <w:rPr>
          <w:lang w:bidi="cs-CZ"/>
        </w:rPr>
        <w:t>tato:</w:t>
      </w:r>
    </w:p>
    <w:p w14:paraId="249B9AC9" w14:textId="77777777" w:rsidR="008E5477" w:rsidRDefault="008E5477" w:rsidP="008E5477">
      <w:pPr>
        <w:ind w:left="567" w:right="-13"/>
        <w:jc w:val="both"/>
        <w:rPr>
          <w:lang w:bidi="cs-CZ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6208"/>
        <w:gridCol w:w="2433"/>
      </w:tblGrid>
      <w:tr w:rsidR="008E5477" w14:paraId="16C0FE1A" w14:textId="77777777" w:rsidTr="005E00CF">
        <w:tc>
          <w:tcPr>
            <w:tcW w:w="6208" w:type="dxa"/>
            <w:vAlign w:val="center"/>
          </w:tcPr>
          <w:p w14:paraId="008DD37C" w14:textId="77777777" w:rsidR="005E00CF" w:rsidRPr="00521DDD" w:rsidRDefault="005E00CF" w:rsidP="005E00CF">
            <w:pPr>
              <w:rPr>
                <w:b/>
                <w:bCs/>
              </w:rPr>
            </w:pPr>
            <w:r w:rsidRPr="00521DDD">
              <w:rPr>
                <w:b/>
                <w:bCs/>
              </w:rPr>
              <w:t xml:space="preserve">Zpracování realizační projektové dokumentace </w:t>
            </w:r>
          </w:p>
          <w:p w14:paraId="5BF6F3F1" w14:textId="77777777" w:rsidR="008E5477" w:rsidRDefault="005E00CF" w:rsidP="005E00CF">
            <w:r w:rsidRPr="00157807">
              <w:t>(dále jen „RPD“) včetně detailního oceněného rozpočtu ve výši nabídkové ceny, avšak s detailním rozpisem položek, které budou odpovídat nabízené technologii kotlů</w:t>
            </w:r>
            <w:r>
              <w:t>, součástí bude také detailní harmonogram postupného přepojování zdroje tepla se zapojením tepla z kogeneračních jednotek.</w:t>
            </w:r>
          </w:p>
        </w:tc>
        <w:tc>
          <w:tcPr>
            <w:tcW w:w="2433" w:type="dxa"/>
            <w:vAlign w:val="center"/>
          </w:tcPr>
          <w:p w14:paraId="2BF951B9" w14:textId="77777777" w:rsidR="008E5477" w:rsidRDefault="005E00CF" w:rsidP="00E64B1B">
            <w:r w:rsidRPr="00F20A18">
              <w:t>Nejpozději do 90ti dnů od podpisu smlouvy s vítězem zadávacích řízení.</w:t>
            </w:r>
          </w:p>
        </w:tc>
      </w:tr>
      <w:tr w:rsidR="008E5477" w14:paraId="541F7690" w14:textId="77777777" w:rsidTr="005E00CF">
        <w:tc>
          <w:tcPr>
            <w:tcW w:w="6208" w:type="dxa"/>
            <w:vAlign w:val="center"/>
          </w:tcPr>
          <w:p w14:paraId="04E0E166" w14:textId="77777777" w:rsidR="008E5477" w:rsidRDefault="008E5477" w:rsidP="00E64B1B">
            <w:r w:rsidRPr="00521DDD">
              <w:rPr>
                <w:b/>
                <w:bCs/>
              </w:rPr>
              <w:t>Zahájení montážních prací</w:t>
            </w:r>
            <w:r>
              <w:t xml:space="preserve"> – fyzická realizace </w:t>
            </w:r>
            <w:r w:rsidR="005E00CF">
              <w:t>díla</w:t>
            </w:r>
          </w:p>
        </w:tc>
        <w:tc>
          <w:tcPr>
            <w:tcW w:w="2433" w:type="dxa"/>
            <w:vAlign w:val="center"/>
          </w:tcPr>
          <w:p w14:paraId="4233B123" w14:textId="77777777" w:rsidR="008E5477" w:rsidRDefault="005E00CF" w:rsidP="00E64B1B">
            <w:r>
              <w:t>Do 60-ti dnů ode dne schválení realizační projektové dokumentace objednatelem, nejdříve však 1.6.2025.</w:t>
            </w:r>
          </w:p>
        </w:tc>
      </w:tr>
      <w:tr w:rsidR="008E5477" w14:paraId="4AD64567" w14:textId="77777777" w:rsidTr="005E00CF">
        <w:tc>
          <w:tcPr>
            <w:tcW w:w="6208" w:type="dxa"/>
            <w:vAlign w:val="center"/>
          </w:tcPr>
          <w:p w14:paraId="56144CE6" w14:textId="77777777" w:rsidR="008E5477" w:rsidRDefault="008E5477" w:rsidP="00E64B1B">
            <w:r w:rsidRPr="00521DDD">
              <w:rPr>
                <w:b/>
                <w:bCs/>
              </w:rPr>
              <w:t>Ukončení montážních prací</w:t>
            </w:r>
            <w:r>
              <w:t xml:space="preserve"> – fyzické realizace </w:t>
            </w:r>
            <w:r w:rsidR="005E00CF">
              <w:t>díla</w:t>
            </w:r>
          </w:p>
        </w:tc>
        <w:tc>
          <w:tcPr>
            <w:tcW w:w="2433" w:type="dxa"/>
            <w:vAlign w:val="center"/>
          </w:tcPr>
          <w:p w14:paraId="63D7048B" w14:textId="77777777" w:rsidR="008E5477" w:rsidRDefault="005E00CF" w:rsidP="00E64B1B">
            <w:r>
              <w:t>Do 90-ti dnů ode dne zahájení montážních prací.</w:t>
            </w:r>
          </w:p>
        </w:tc>
      </w:tr>
      <w:tr w:rsidR="008E5477" w14:paraId="7393B62C" w14:textId="77777777" w:rsidTr="005E00CF">
        <w:tc>
          <w:tcPr>
            <w:tcW w:w="6208" w:type="dxa"/>
            <w:vAlign w:val="center"/>
          </w:tcPr>
          <w:p w14:paraId="19315264" w14:textId="77777777" w:rsidR="008E5477" w:rsidRPr="00521DDD" w:rsidRDefault="008E5477" w:rsidP="00E64B1B">
            <w:pPr>
              <w:rPr>
                <w:b/>
                <w:bCs/>
              </w:rPr>
            </w:pPr>
            <w:r w:rsidRPr="00521DDD">
              <w:rPr>
                <w:b/>
                <w:bCs/>
              </w:rPr>
              <w:t>Zahájení zkušebního provozu</w:t>
            </w:r>
          </w:p>
        </w:tc>
        <w:tc>
          <w:tcPr>
            <w:tcW w:w="2433" w:type="dxa"/>
            <w:vAlign w:val="center"/>
          </w:tcPr>
          <w:p w14:paraId="1432953B" w14:textId="77777777" w:rsidR="008E5477" w:rsidRDefault="005E00CF" w:rsidP="00E64B1B">
            <w:r>
              <w:t>Následující den po ukončení montáže.</w:t>
            </w:r>
          </w:p>
        </w:tc>
      </w:tr>
      <w:tr w:rsidR="008E5477" w14:paraId="57426ACD" w14:textId="77777777" w:rsidTr="005E00CF">
        <w:tc>
          <w:tcPr>
            <w:tcW w:w="6208" w:type="dxa"/>
            <w:vAlign w:val="center"/>
          </w:tcPr>
          <w:p w14:paraId="04C0A99A" w14:textId="77777777" w:rsidR="008E5477" w:rsidRPr="00521DDD" w:rsidRDefault="008E5477" w:rsidP="00E64B1B">
            <w:pPr>
              <w:rPr>
                <w:b/>
                <w:bCs/>
              </w:rPr>
            </w:pPr>
            <w:r w:rsidRPr="00521DDD">
              <w:rPr>
                <w:b/>
                <w:bCs/>
              </w:rPr>
              <w:t>Ukončení zkušebního provozu</w:t>
            </w:r>
          </w:p>
        </w:tc>
        <w:tc>
          <w:tcPr>
            <w:tcW w:w="2433" w:type="dxa"/>
            <w:vAlign w:val="center"/>
          </w:tcPr>
          <w:p w14:paraId="6E3736E9" w14:textId="77777777" w:rsidR="008E5477" w:rsidRDefault="005E00CF" w:rsidP="00E64B1B">
            <w:r>
              <w:t>30. den po zahájení zkušebního provozu.</w:t>
            </w:r>
          </w:p>
        </w:tc>
      </w:tr>
      <w:tr w:rsidR="008E5477" w14:paraId="2E41A250" w14:textId="77777777" w:rsidTr="005E00CF">
        <w:tc>
          <w:tcPr>
            <w:tcW w:w="6208" w:type="dxa"/>
            <w:vAlign w:val="center"/>
          </w:tcPr>
          <w:p w14:paraId="2A081284" w14:textId="77777777" w:rsidR="008E5477" w:rsidRDefault="008E5477" w:rsidP="00E64B1B">
            <w:r w:rsidRPr="00521DDD">
              <w:rPr>
                <w:b/>
                <w:bCs/>
              </w:rPr>
              <w:t>Vyhodnocení zkušebního provozu</w:t>
            </w:r>
          </w:p>
        </w:tc>
        <w:tc>
          <w:tcPr>
            <w:tcW w:w="2433" w:type="dxa"/>
            <w:vAlign w:val="center"/>
          </w:tcPr>
          <w:p w14:paraId="12BB15D7" w14:textId="77777777" w:rsidR="008E5477" w:rsidRDefault="005E00CF" w:rsidP="00E64B1B">
            <w:r>
              <w:t>Do 30-ti dnů od ukončení zkušebního provozu.</w:t>
            </w:r>
          </w:p>
        </w:tc>
      </w:tr>
      <w:tr w:rsidR="008E5477" w14:paraId="0A8B3D51" w14:textId="77777777" w:rsidTr="005E00CF">
        <w:tc>
          <w:tcPr>
            <w:tcW w:w="6208" w:type="dxa"/>
            <w:vAlign w:val="center"/>
          </w:tcPr>
          <w:p w14:paraId="26FC9C4C" w14:textId="77777777" w:rsidR="008E5477" w:rsidRDefault="008E5477" w:rsidP="00E64B1B">
            <w:r w:rsidRPr="00521DDD">
              <w:rPr>
                <w:b/>
                <w:bCs/>
              </w:rPr>
              <w:t xml:space="preserve">Předložení protokolu </w:t>
            </w:r>
            <w:r>
              <w:t>o měření emisí, revize, vyhodnocení spotřeba a výkonu kotlů</w:t>
            </w:r>
          </w:p>
        </w:tc>
        <w:tc>
          <w:tcPr>
            <w:tcW w:w="2433" w:type="dxa"/>
            <w:vAlign w:val="center"/>
          </w:tcPr>
          <w:p w14:paraId="4404E328" w14:textId="77777777" w:rsidR="008E5477" w:rsidRDefault="005E00CF" w:rsidP="00E64B1B">
            <w:r>
              <w:t>Do 15-ti dnů ode dne ukončení zkušebního provozu.</w:t>
            </w:r>
          </w:p>
        </w:tc>
      </w:tr>
    </w:tbl>
    <w:p w14:paraId="1ABC005B" w14:textId="77777777" w:rsidR="008E5477" w:rsidRDefault="008E5477" w:rsidP="006D3ECE">
      <w:pPr>
        <w:ind w:left="567" w:right="-13"/>
        <w:jc w:val="both"/>
        <w:rPr>
          <w:lang w:bidi="cs-CZ"/>
        </w:rPr>
      </w:pPr>
    </w:p>
    <w:p w14:paraId="396651D1" w14:textId="77777777" w:rsidR="0003066B" w:rsidRPr="0003066B" w:rsidRDefault="0003066B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255D7F9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F49455" w14:textId="77777777" w:rsidR="0003066B" w:rsidRPr="0003066B" w:rsidRDefault="0003066B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>a budou-</w:t>
      </w:r>
      <w:r w:rsidRPr="0003066B">
        <w:rPr>
          <w:lang w:bidi="cs-CZ"/>
        </w:rPr>
        <w:lastRenderedPageBreak/>
        <w:t>li k němu ze strany zhotovitele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poskytnuta další plnění dle této </w:t>
      </w:r>
      <w:r w:rsidR="004D15D8">
        <w:rPr>
          <w:lang w:bidi="cs-CZ"/>
        </w:rPr>
        <w:t>S</w:t>
      </w:r>
      <w:r w:rsidRPr="0003066B">
        <w:rPr>
          <w:lang w:bidi="cs-CZ"/>
        </w:rPr>
        <w:t>mlouvy, zejména bude-li k němu dodána dokumentace a další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doklady vyžadované </w:t>
      </w:r>
      <w:r w:rsidR="004D15D8">
        <w:rPr>
          <w:lang w:bidi="cs-CZ"/>
        </w:rPr>
        <w:t>S</w:t>
      </w:r>
      <w:r w:rsidRPr="0003066B">
        <w:rPr>
          <w:lang w:bidi="cs-CZ"/>
        </w:rPr>
        <w:t>mlouvou v průběhu provádění díla či při jeho předání</w:t>
      </w:r>
      <w:r w:rsidR="007514E9">
        <w:rPr>
          <w:lang w:bidi="cs-CZ"/>
        </w:rPr>
        <w:t xml:space="preserve"> a doklady nezbytné ke</w:t>
      </w:r>
      <w:r w:rsidR="009200CB">
        <w:rPr>
          <w:lang w:bidi="cs-CZ"/>
        </w:rPr>
        <w:t> </w:t>
      </w:r>
      <w:r w:rsidR="007514E9">
        <w:rPr>
          <w:lang w:bidi="cs-CZ"/>
        </w:rPr>
        <w:t>kolaudaci.</w:t>
      </w:r>
    </w:p>
    <w:p w14:paraId="57EB3780" w14:textId="77777777" w:rsidR="00431A74" w:rsidRDefault="00431A74" w:rsidP="00431A74">
      <w:pPr>
        <w:pStyle w:val="Odstavecseseznamem"/>
        <w:rPr>
          <w:lang w:bidi="cs-CZ"/>
        </w:rPr>
      </w:pPr>
    </w:p>
    <w:p w14:paraId="75BD134C" w14:textId="77777777" w:rsidR="0003066B" w:rsidRPr="00042F0A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042F0A">
        <w:rPr>
          <w:rFonts w:cs="Times New Roman"/>
          <w:lang w:bidi="cs-CZ"/>
        </w:rPr>
        <w:t>Podrobný časový harmonogram</w:t>
      </w:r>
      <w:r w:rsidR="002A37A0">
        <w:rPr>
          <w:rFonts w:cs="Times New Roman"/>
          <w:lang w:bidi="cs-CZ"/>
        </w:rPr>
        <w:t xml:space="preserve"> prací v členění po </w:t>
      </w:r>
      <w:r w:rsidR="00D94FAA">
        <w:rPr>
          <w:rFonts w:cs="Times New Roman"/>
          <w:lang w:bidi="cs-CZ"/>
        </w:rPr>
        <w:t xml:space="preserve">týdnech </w:t>
      </w:r>
      <w:r w:rsidR="002A37A0">
        <w:rPr>
          <w:rFonts w:cs="Times New Roman"/>
          <w:lang w:bidi="cs-CZ"/>
        </w:rPr>
        <w:t>včetně finančního plnění připravený zhotovitelem</w:t>
      </w:r>
      <w:r w:rsidRPr="00042F0A">
        <w:rPr>
          <w:rFonts w:cs="Times New Roman"/>
          <w:lang w:bidi="cs-CZ"/>
        </w:rPr>
        <w:t xml:space="preserve"> bude obsahovat</w:t>
      </w:r>
      <w:r w:rsidR="00E24053">
        <w:rPr>
          <w:rFonts w:cs="Times New Roman"/>
          <w:lang w:bidi="cs-CZ"/>
        </w:rPr>
        <w:t xml:space="preserve"> mj.</w:t>
      </w:r>
      <w:r w:rsidRPr="00042F0A">
        <w:rPr>
          <w:rFonts w:cs="Times New Roman"/>
          <w:lang w:bidi="cs-CZ"/>
        </w:rPr>
        <w:t xml:space="preserve"> označení těch částí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díla, které bude realizovat </w:t>
      </w:r>
      <w:r w:rsidR="00A23B25">
        <w:rPr>
          <w:rFonts w:cs="Times New Roman"/>
          <w:lang w:bidi="cs-CZ"/>
        </w:rPr>
        <w:t>p</w:t>
      </w:r>
      <w:r w:rsidR="00480B96" w:rsidRPr="00042F0A">
        <w:rPr>
          <w:rFonts w:cs="Times New Roman"/>
          <w:lang w:bidi="cs-CZ"/>
        </w:rPr>
        <w:t>oddodavatel</w:t>
      </w:r>
      <w:r w:rsidRPr="00042F0A">
        <w:rPr>
          <w:rFonts w:cs="Times New Roman"/>
          <w:lang w:bidi="cs-CZ"/>
        </w:rPr>
        <w:t xml:space="preserve"> včetně jeho identifikace. Podrobný časový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harmonogram prací podléhá odsouhlasení </w:t>
      </w:r>
      <w:r w:rsidR="007514E9" w:rsidRPr="00042F0A">
        <w:rPr>
          <w:rFonts w:cs="Times New Roman"/>
          <w:lang w:bidi="cs-CZ"/>
        </w:rPr>
        <w:t>TDI</w:t>
      </w:r>
      <w:r w:rsidRPr="00042F0A">
        <w:rPr>
          <w:rFonts w:cs="Times New Roman"/>
          <w:lang w:bidi="cs-CZ"/>
        </w:rPr>
        <w:t xml:space="preserve"> a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bjednatelem. Do doby tohoto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>odsouhlasení bude závazný</w:t>
      </w:r>
      <w:r w:rsidR="002A37A0">
        <w:rPr>
          <w:rFonts w:cs="Times New Roman"/>
          <w:lang w:bidi="cs-CZ"/>
        </w:rPr>
        <w:t xml:space="preserve"> Harmonogram prací včetně finančního plnění tvořící přílohu č. 2 Smlouvy</w:t>
      </w:r>
      <w:r w:rsidRPr="00042F0A">
        <w:rPr>
          <w:rFonts w:cs="Times New Roman"/>
          <w:lang w:bidi="cs-CZ"/>
        </w:rPr>
        <w:t xml:space="preserve">, který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 předložil v nabídce.</w:t>
      </w:r>
      <w:r w:rsidR="00E83908">
        <w:rPr>
          <w:rFonts w:cs="Times New Roman"/>
          <w:lang w:bidi="cs-CZ"/>
        </w:rPr>
        <w:t xml:space="preserve"> Harmonogram a prováděné montážní práce musí vždy reflektovat nutnost zachování dostatečných dodávek tepla a tepla pro ohřev TUV do systému</w:t>
      </w:r>
      <w:r w:rsidR="00D94FAA">
        <w:rPr>
          <w:rFonts w:cs="Times New Roman"/>
          <w:lang w:bidi="cs-CZ"/>
        </w:rPr>
        <w:t>,</w:t>
      </w:r>
      <w:r w:rsidR="00E83908">
        <w:rPr>
          <w:rFonts w:cs="Times New Roman"/>
          <w:lang w:bidi="cs-CZ"/>
        </w:rPr>
        <w:t xml:space="preserve"> a to s využitím odpadního tepla z kogeneračních jednotek.</w:t>
      </w:r>
    </w:p>
    <w:p w14:paraId="719A36B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3281F8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60B0DF6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C788514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369655B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63144A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s</w:t>
      </w:r>
      <w:r w:rsidR="002D4D50">
        <w:rPr>
          <w:rFonts w:cs="Times New Roman"/>
          <w:lang w:bidi="cs-CZ"/>
        </w:rPr>
        <w:t> </w:t>
      </w:r>
      <w:r w:rsidR="0098577D">
        <w:rPr>
          <w:rFonts w:cs="Times New Roman"/>
          <w:lang w:bidi="cs-CZ"/>
        </w:rPr>
        <w:t>objednatelem</w:t>
      </w:r>
      <w:r w:rsidR="002D4D50">
        <w:rPr>
          <w:rFonts w:cs="Times New Roman"/>
          <w:lang w:bidi="cs-CZ"/>
        </w:rPr>
        <w:t>.</w:t>
      </w:r>
    </w:p>
    <w:p w14:paraId="340E275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E06E608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 dobou sjednanou pro předání a převzetí díla dle čl</w:t>
      </w:r>
      <w:r w:rsidR="00217160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4B2E2A" w:rsidRPr="00820DAB">
        <w:rPr>
          <w:rFonts w:cs="Times New Roman"/>
          <w:lang w:bidi="cs-CZ"/>
        </w:rPr>
        <w:t>.</w:t>
      </w:r>
      <w:r w:rsidR="00282602" w:rsidRPr="00820DAB">
        <w:rPr>
          <w:rFonts w:cs="Times New Roman"/>
          <w:lang w:bidi="cs-CZ"/>
        </w:rPr>
        <w:t xml:space="preserve"> odst. 1</w:t>
      </w:r>
      <w:r w:rsidR="00217160">
        <w:rPr>
          <w:rFonts w:cs="Times New Roman"/>
          <w:lang w:bidi="cs-CZ"/>
        </w:rPr>
        <w:t xml:space="preserve"> S</w:t>
      </w:r>
      <w:r w:rsidRPr="00820DAB">
        <w:rPr>
          <w:rFonts w:cs="Times New Roman"/>
          <w:lang w:bidi="cs-CZ"/>
        </w:rPr>
        <w:t>mlouvy není</w:t>
      </w:r>
      <w:r w:rsidR="00B911F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 povinen od zhotovitele dílo či kteroukoli jeho část převzít.</w:t>
      </w:r>
    </w:p>
    <w:p w14:paraId="09B37CB4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5C3B6EB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Před dobou sjednanou pro předání a převzetí díla </w:t>
      </w:r>
      <w:r w:rsidR="00EB33C9" w:rsidRPr="00820DAB">
        <w:rPr>
          <w:rFonts w:cs="Times New Roman"/>
          <w:lang w:bidi="cs-CZ"/>
        </w:rPr>
        <w:t>dle čl</w:t>
      </w:r>
      <w:r w:rsidR="00EB33C9">
        <w:rPr>
          <w:rFonts w:cs="Times New Roman"/>
          <w:lang w:bidi="cs-CZ"/>
        </w:rPr>
        <w:t>.</w:t>
      </w:r>
      <w:r w:rsidR="002A42E2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2A42E2">
        <w:rPr>
          <w:rFonts w:cs="Times New Roman"/>
          <w:lang w:bidi="cs-CZ"/>
        </w:rPr>
        <w:t xml:space="preserve">. odst. </w:t>
      </w:r>
      <w:r w:rsidR="004B4D97">
        <w:rPr>
          <w:rFonts w:cs="Times New Roman"/>
          <w:lang w:bidi="cs-CZ"/>
        </w:rPr>
        <w:t>1</w:t>
      </w:r>
      <w:r w:rsidR="00EB33C9" w:rsidRPr="00BE560E">
        <w:rPr>
          <w:rFonts w:cs="Times New Roman"/>
          <w:lang w:bidi="cs-CZ"/>
        </w:rPr>
        <w:t xml:space="preserve"> </w:t>
      </w:r>
      <w:r w:rsidRPr="00BE560E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je </w:t>
      </w:r>
      <w:r w:rsidR="00545B1B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(nikoliv povinen) od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 dílo či kteroukoli jeho část převzít. Pokud bude</w:t>
      </w:r>
      <w:r w:rsidR="00D7064A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bjednatelem přejímaná kterákoliv část díla, platí pro toto převzetí této části podmínky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sjednané Smlouvou pro převzetí celého díla, nebude-li smluvními stranami sjednáno jinak.</w:t>
      </w:r>
    </w:p>
    <w:p w14:paraId="004D31B0" w14:textId="77777777" w:rsidR="0057416F" w:rsidRPr="00820DAB" w:rsidRDefault="0057416F" w:rsidP="004B4D97">
      <w:pPr>
        <w:ind w:left="567" w:right="-13"/>
        <w:jc w:val="both"/>
        <w:rPr>
          <w:rFonts w:cs="Times New Roman"/>
          <w:lang w:bidi="cs-CZ"/>
        </w:rPr>
      </w:pPr>
    </w:p>
    <w:p w14:paraId="2C77D806" w14:textId="77777777" w:rsidR="0003066B" w:rsidRPr="00820DAB" w:rsidRDefault="0003066B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0CA722AB" w14:textId="77777777" w:rsidR="0003066B" w:rsidRPr="00D7064A" w:rsidRDefault="0003066B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</w:t>
      </w:r>
      <w:r w:rsidR="00AF4235">
        <w:rPr>
          <w:rFonts w:cs="Times New Roman"/>
          <w:lang w:bidi="cs-CZ"/>
        </w:rPr>
        <w:t xml:space="preserve"> zejména provedení a vyhodnocení zkušebního provozu</w:t>
      </w:r>
      <w:r w:rsidRPr="00D7064A">
        <w:rPr>
          <w:rFonts w:cs="Times New Roman"/>
          <w:lang w:bidi="cs-CZ"/>
        </w:rPr>
        <w:t>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02E9BCBD" w14:textId="77777777" w:rsidR="00512FED" w:rsidRPr="00431A74" w:rsidRDefault="00512FED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5BFA3E21" w14:textId="77777777" w:rsidR="0003066B" w:rsidRPr="00820DAB" w:rsidRDefault="0003066B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2A2E5CEC" w14:textId="77777777" w:rsidR="0003066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4FAF878D" w14:textId="77777777" w:rsidR="00D94FAA" w:rsidRDefault="00D94FAA" w:rsidP="00C4124E">
      <w:pPr>
        <w:ind w:right="-13"/>
        <w:jc w:val="both"/>
        <w:rPr>
          <w:rFonts w:cs="Times New Roman"/>
          <w:b/>
          <w:lang w:bidi="cs-CZ"/>
        </w:rPr>
      </w:pPr>
    </w:p>
    <w:p w14:paraId="1BF00072" w14:textId="77777777" w:rsidR="00D94FAA" w:rsidRDefault="00D94FAA" w:rsidP="00C4124E">
      <w:pPr>
        <w:ind w:right="-13"/>
        <w:jc w:val="both"/>
        <w:rPr>
          <w:rFonts w:cs="Times New Roman"/>
          <w:b/>
          <w:lang w:bidi="cs-CZ"/>
        </w:rPr>
      </w:pPr>
    </w:p>
    <w:p w14:paraId="614DCF2F" w14:textId="77777777" w:rsidR="00D94FAA" w:rsidRDefault="00D94FAA" w:rsidP="00C4124E">
      <w:pPr>
        <w:ind w:right="-13"/>
        <w:jc w:val="both"/>
        <w:rPr>
          <w:rFonts w:cs="Times New Roman"/>
          <w:b/>
          <w:lang w:bidi="cs-CZ"/>
        </w:rPr>
      </w:pPr>
    </w:p>
    <w:p w14:paraId="011219A4" w14:textId="77777777" w:rsidR="00D94FAA" w:rsidRPr="00820DAB" w:rsidRDefault="00D94FAA" w:rsidP="00C4124E">
      <w:pPr>
        <w:ind w:right="-13"/>
        <w:jc w:val="both"/>
        <w:rPr>
          <w:rFonts w:cs="Times New Roman"/>
          <w:b/>
          <w:lang w:bidi="cs-CZ"/>
        </w:rPr>
      </w:pPr>
    </w:p>
    <w:p w14:paraId="2E6E5AB5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lastRenderedPageBreak/>
        <w:t>Místo provádění díla</w:t>
      </w:r>
    </w:p>
    <w:p w14:paraId="5A9A9916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7EFC355" w14:textId="77777777" w:rsidR="001674E7" w:rsidRDefault="00B911FF" w:rsidP="00CB7744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282602" w:rsidRPr="00820DAB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lokalit</w:t>
      </w:r>
      <w:r w:rsidR="006821D0">
        <w:rPr>
          <w:rFonts w:cs="Times New Roman"/>
          <w:lang w:bidi="cs-CZ"/>
        </w:rPr>
        <w:t>ě</w:t>
      </w:r>
      <w:r w:rsidR="0003066B" w:rsidRPr="00820DAB">
        <w:rPr>
          <w:rFonts w:cs="Times New Roman"/>
          <w:lang w:bidi="cs-CZ"/>
        </w:rPr>
        <w:t xml:space="preserve"> </w:t>
      </w:r>
      <w:r w:rsidR="00732987" w:rsidRPr="00820DAB">
        <w:rPr>
          <w:rFonts w:cs="Times New Roman"/>
          <w:lang w:bidi="cs-CZ"/>
        </w:rPr>
        <w:t xml:space="preserve">okresu </w:t>
      </w:r>
      <w:r w:rsidR="000F21CB">
        <w:rPr>
          <w:rFonts w:cs="Times New Roman"/>
          <w:lang w:bidi="cs-CZ"/>
        </w:rPr>
        <w:t>Sokolov</w:t>
      </w:r>
      <w:r w:rsidR="001674E7">
        <w:rPr>
          <w:rFonts w:cs="Times New Roman"/>
          <w:lang w:bidi="cs-CZ"/>
        </w:rPr>
        <w:t xml:space="preserve"> </w:t>
      </w:r>
      <w:r w:rsidR="00CB7744" w:rsidRPr="00A73080">
        <w:rPr>
          <w:sz w:val="20"/>
          <w:lang w:bidi="cs-CZ"/>
        </w:rPr>
        <w:t>(CZ0413)</w:t>
      </w:r>
      <w:r w:rsidR="001674E7">
        <w:rPr>
          <w:sz w:val="20"/>
          <w:lang w:bidi="cs-CZ"/>
        </w:rPr>
        <w:t xml:space="preserve">, </w:t>
      </w:r>
      <w:r w:rsidR="00CB7744" w:rsidRPr="00A73080">
        <w:rPr>
          <w:sz w:val="20"/>
          <w:lang w:bidi="cs-CZ"/>
        </w:rPr>
        <w:t>Karlovars</w:t>
      </w:r>
      <w:r w:rsidR="001674E7">
        <w:rPr>
          <w:sz w:val="20"/>
          <w:lang w:bidi="cs-CZ"/>
        </w:rPr>
        <w:t>kém kraji</w:t>
      </w:r>
      <w:r w:rsidR="00CB7744" w:rsidRPr="00A73080">
        <w:rPr>
          <w:sz w:val="20"/>
          <w:lang w:bidi="cs-CZ"/>
        </w:rPr>
        <w:t xml:space="preserve"> (CZ041)</w:t>
      </w:r>
      <w:r w:rsidR="001674E7">
        <w:rPr>
          <w:sz w:val="20"/>
          <w:lang w:bidi="cs-CZ"/>
        </w:rPr>
        <w:t>, k</w:t>
      </w:r>
      <w:r w:rsidR="00CB7744" w:rsidRPr="00A73080">
        <w:rPr>
          <w:sz w:val="20"/>
        </w:rPr>
        <w:t>atastrální území:</w:t>
      </w:r>
      <w:r w:rsidR="001674E7">
        <w:rPr>
          <w:sz w:val="20"/>
        </w:rPr>
        <w:t xml:space="preserve"> </w:t>
      </w:r>
      <w:r w:rsidR="007E3FB7">
        <w:rPr>
          <w:sz w:val="20"/>
        </w:rPr>
        <w:t xml:space="preserve">Horní Slavkov. </w:t>
      </w:r>
      <w:r w:rsidR="00310305">
        <w:rPr>
          <w:rFonts w:cs="Times New Roman"/>
          <w:lang w:bidi="cs-CZ"/>
        </w:rPr>
        <w:t xml:space="preserve"> </w:t>
      </w:r>
      <w:r w:rsidR="007E3FB7" w:rsidRPr="007E3FB7">
        <w:rPr>
          <w:rFonts w:cs="Times New Roman"/>
          <w:lang w:bidi="cs-CZ"/>
        </w:rPr>
        <w:t>Plynová kotelna se nachází na ulici Hornova 921, 357 31 Horní Slavkov, jižně ve vzdálenosti přibližně 600 m vzdušnou čarou od hlavního náměstí.</w:t>
      </w:r>
    </w:p>
    <w:p w14:paraId="44259069" w14:textId="77777777" w:rsidR="001674E7" w:rsidRDefault="001674E7" w:rsidP="00CB7744">
      <w:pPr>
        <w:ind w:left="567" w:right="-13"/>
        <w:jc w:val="both"/>
        <w:rPr>
          <w:rFonts w:cs="Times New Roman"/>
          <w:lang w:bidi="cs-CZ"/>
        </w:rPr>
      </w:pPr>
    </w:p>
    <w:p w14:paraId="7021E1C9" w14:textId="77777777" w:rsidR="00732987" w:rsidRDefault="00E854D6" w:rsidP="00CB7744">
      <w:pPr>
        <w:ind w:left="567" w:right="-13"/>
        <w:jc w:val="both"/>
        <w:rPr>
          <w:rFonts w:cs="Times New Roman"/>
          <w:lang w:bidi="cs-CZ"/>
        </w:rPr>
      </w:pPr>
      <w:r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5EDFCD76" w14:textId="77777777" w:rsidR="009B7BFE" w:rsidRDefault="009B7BFE" w:rsidP="00C4124E">
      <w:pPr>
        <w:ind w:left="567" w:right="-13"/>
        <w:jc w:val="both"/>
        <w:rPr>
          <w:rFonts w:cs="Times New Roman"/>
          <w:lang w:bidi="cs-CZ"/>
        </w:rPr>
      </w:pPr>
    </w:p>
    <w:p w14:paraId="4ADA0201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288BCDE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16672C8D" w14:textId="77777777" w:rsidR="006136F3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0F24ECF3" w14:textId="77777777" w:rsidR="009B7BFE" w:rsidRDefault="009B7BFE" w:rsidP="006136F3">
      <w:pPr>
        <w:ind w:left="567" w:right="-13"/>
        <w:jc w:val="both"/>
        <w:rPr>
          <w:rFonts w:cs="Times New Roman"/>
          <w:lang w:bidi="cs-CZ"/>
        </w:rPr>
      </w:pPr>
    </w:p>
    <w:p w14:paraId="16A2E3F2" w14:textId="77777777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 xml:space="preserve">[doplní </w:t>
      </w:r>
      <w:r w:rsidR="005E7FD9">
        <w:rPr>
          <w:rFonts w:cs="Times New Roman"/>
          <w:highlight w:val="cyan"/>
          <w:lang w:bidi="cs-CZ"/>
        </w:rPr>
        <w:t>účastník</w:t>
      </w:r>
      <w:r w:rsidR="008B3D27" w:rsidRPr="00820DAB">
        <w:rPr>
          <w:rFonts w:cs="Times New Roman"/>
          <w:highlight w:val="cyan"/>
          <w:lang w:bidi="cs-CZ"/>
        </w:rPr>
        <w:t>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</w:t>
      </w:r>
      <w:r w:rsidR="005E7FD9">
        <w:rPr>
          <w:rFonts w:cs="Times New Roman"/>
          <w:highlight w:val="cyan"/>
          <w:lang w:bidi="cs-CZ"/>
        </w:rPr>
        <w:t>účastník</w:t>
      </w:r>
      <w:r w:rsidR="008B3D27" w:rsidRPr="00820DAB">
        <w:rPr>
          <w:rFonts w:cs="Times New Roman"/>
          <w:highlight w:val="cyan"/>
          <w:lang w:bidi="cs-CZ"/>
        </w:rPr>
        <w:t>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020F8133" w14:textId="77777777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 xml:space="preserve">doplní </w:t>
      </w:r>
      <w:r w:rsidR="005E7FD9">
        <w:rPr>
          <w:rFonts w:cs="Times New Roman"/>
          <w:highlight w:val="cyan"/>
          <w:lang w:bidi="cs-CZ"/>
        </w:rPr>
        <w:t>účastník</w:t>
      </w:r>
      <w:r w:rsidRPr="00820DAB">
        <w:rPr>
          <w:rFonts w:cs="Times New Roman"/>
          <w:highlight w:val="cyan"/>
          <w:lang w:bidi="cs-CZ"/>
        </w:rPr>
        <w:t>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</w:t>
      </w:r>
      <w:r w:rsidR="005E7FD9">
        <w:rPr>
          <w:rFonts w:cs="Times New Roman"/>
          <w:highlight w:val="cyan"/>
          <w:lang w:bidi="cs-CZ"/>
        </w:rPr>
        <w:t>účastník</w:t>
      </w:r>
      <w:r w:rsidRPr="00820DAB">
        <w:rPr>
          <w:rFonts w:cs="Times New Roman"/>
          <w:highlight w:val="cyan"/>
          <w:lang w:bidi="cs-CZ"/>
        </w:rPr>
        <w:t>]</w:t>
      </w:r>
      <w:r w:rsidRPr="00820DAB">
        <w:rPr>
          <w:rFonts w:cs="Times New Roman"/>
          <w:lang w:bidi="cs-CZ"/>
        </w:rPr>
        <w:t xml:space="preserve"> korun českých)</w:t>
      </w:r>
    </w:p>
    <w:p w14:paraId="27DC438A" w14:textId="77777777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 xml:space="preserve">doplní </w:t>
      </w:r>
      <w:r w:rsidR="005E7FD9">
        <w:rPr>
          <w:rFonts w:cs="Times New Roman"/>
          <w:highlight w:val="cyan"/>
          <w:lang w:bidi="cs-CZ"/>
        </w:rPr>
        <w:t>účastník</w:t>
      </w:r>
      <w:r w:rsidRPr="00820DAB">
        <w:rPr>
          <w:rFonts w:cs="Times New Roman"/>
          <w:highlight w:val="cyan"/>
          <w:lang w:bidi="cs-CZ"/>
        </w:rPr>
        <w:t>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</w:t>
      </w:r>
      <w:r w:rsidR="005E7FD9">
        <w:rPr>
          <w:rFonts w:cs="Times New Roman"/>
          <w:highlight w:val="cyan"/>
          <w:lang w:bidi="cs-CZ"/>
        </w:rPr>
        <w:t>účastník</w:t>
      </w:r>
      <w:r w:rsidRPr="00820DAB">
        <w:rPr>
          <w:rFonts w:cs="Times New Roman"/>
          <w:highlight w:val="cyan"/>
          <w:lang w:bidi="cs-CZ"/>
        </w:rPr>
        <w:t>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4817DFF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6F73D73" w14:textId="77777777" w:rsidR="0003066B" w:rsidRPr="006D3ECE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6D3ECE">
        <w:rPr>
          <w:rFonts w:cs="Times New Roman"/>
          <w:lang w:bidi="cs-CZ"/>
        </w:rPr>
        <w:t>Vyúčtování DPH se bude řídit režimem přenesení daňové povinnosti. Tato úprava režimu</w:t>
      </w:r>
      <w:r w:rsidR="00D7064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 w:rsidRPr="006D3ECE">
        <w:rPr>
          <w:rFonts w:cs="Times New Roman"/>
          <w:lang w:bidi="cs-CZ"/>
        </w:rPr>
        <w:t xml:space="preserve">je </w:t>
      </w:r>
      <w:r w:rsidRPr="006D3ECE">
        <w:rPr>
          <w:rFonts w:cs="Times New Roman"/>
          <w:lang w:bidi="cs-CZ"/>
        </w:rPr>
        <w:t>zakotvená v §</w:t>
      </w:r>
      <w:r w:rsidR="00B85CF7" w:rsidRPr="006D3ECE">
        <w:rPr>
          <w:rFonts w:cs="Times New Roman"/>
          <w:lang w:bidi="cs-CZ"/>
        </w:rPr>
        <w:t> </w:t>
      </w:r>
      <w:r w:rsidRPr="006D3ECE">
        <w:rPr>
          <w:rFonts w:cs="Times New Roman"/>
          <w:lang w:bidi="cs-CZ"/>
        </w:rPr>
        <w:t>92e zákona č.</w:t>
      </w:r>
      <w:r w:rsidR="008B3D27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235/2004</w:t>
      </w:r>
      <w:r w:rsidR="00EB33C9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Sb.</w:t>
      </w:r>
      <w:r w:rsidR="00EB33C9" w:rsidRPr="006D3ECE">
        <w:rPr>
          <w:rFonts w:cs="Times New Roman"/>
          <w:lang w:bidi="cs-CZ"/>
        </w:rPr>
        <w:t>, o dani z přidané hodnoty,</w:t>
      </w:r>
      <w:r w:rsidRPr="006D3ECE">
        <w:rPr>
          <w:rFonts w:cs="Times New Roman"/>
          <w:lang w:bidi="cs-CZ"/>
        </w:rPr>
        <w:t xml:space="preserve"> ve znění pozdějších předpisů</w:t>
      </w:r>
      <w:r w:rsidR="00C55B88" w:rsidRPr="006D3ECE">
        <w:rPr>
          <w:rFonts w:cs="Times New Roman"/>
          <w:lang w:bidi="cs-CZ"/>
        </w:rPr>
        <w:t xml:space="preserve"> (dále jen „z</w:t>
      </w:r>
      <w:r w:rsidR="00C55B88" w:rsidRPr="006D3ECE">
        <w:rPr>
          <w:rFonts w:cs="Times New Roman"/>
          <w:b/>
          <w:lang w:bidi="cs-CZ"/>
        </w:rPr>
        <w:t>ákon o DPH</w:t>
      </w:r>
      <w:r w:rsidR="00C55B88" w:rsidRPr="006D3ECE">
        <w:rPr>
          <w:rFonts w:cs="Times New Roman"/>
          <w:lang w:bidi="cs-CZ"/>
        </w:rPr>
        <w:t>“).</w:t>
      </w:r>
    </w:p>
    <w:p w14:paraId="65FD4C40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1632D89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14D6A508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0985E998" w14:textId="77777777" w:rsidR="00452806" w:rsidRPr="00820DAB" w:rsidRDefault="0045280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715F1CD8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8E2864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554521C9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582E025F" w14:textId="77777777" w:rsidR="006136F3" w:rsidRDefault="009B7BFE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c</w:t>
      </w:r>
      <w:r w:rsidR="00452806" w:rsidRPr="00820DAB">
        <w:rPr>
          <w:rFonts w:cs="Times New Roman"/>
        </w:rPr>
        <w:t xml:space="preserve">) </w:t>
      </w:r>
      <w:r w:rsidR="00452806" w:rsidRPr="00820DAB">
        <w:rPr>
          <w:rFonts w:cs="Times New Roman"/>
        </w:rPr>
        <w:tab/>
        <w:t>při realizaci se zjistí skutečnosti odlišné od dokumentace předané objednatelem</w:t>
      </w:r>
      <w:r w:rsidR="006136F3">
        <w:rPr>
          <w:rFonts w:cs="Times New Roman"/>
        </w:rPr>
        <w:t>,</w:t>
      </w:r>
    </w:p>
    <w:p w14:paraId="781DD4FE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2B81165A" w14:textId="77777777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</w:t>
      </w:r>
      <w:r w:rsidR="005E7DBC">
        <w:rPr>
          <w:rFonts w:cs="Times New Roman"/>
        </w:rPr>
        <w:t>3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12433AC3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383209EE" w14:textId="77777777" w:rsidR="00B7249E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 xml:space="preserve">zahrnuje náklady </w:t>
      </w:r>
      <w:r w:rsidR="00B7249E" w:rsidRPr="00820DAB">
        <w:rPr>
          <w:rFonts w:cs="Times New Roman"/>
          <w:lang w:bidi="cs-CZ"/>
        </w:rPr>
        <w:lastRenderedPageBreak/>
        <w:t>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>, včetně nákladů na bezpečné převedení odpadních a dešťových vod, přechody, přejezdy apod.</w:t>
      </w:r>
    </w:p>
    <w:p w14:paraId="72B3C70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5E82485" w14:textId="77777777" w:rsidR="002E6BB3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65CE0A9C" w14:textId="77777777" w:rsidR="002E6BB3" w:rsidRPr="00820DAB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2C79EC19" w14:textId="77777777" w:rsidR="0003066B" w:rsidRPr="00891533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91533">
        <w:rPr>
          <w:rFonts w:cs="Times New Roman"/>
          <w:lang w:bidi="cs-CZ"/>
        </w:rPr>
        <w:t>Daňové doklady budou propláceny</w:t>
      </w:r>
      <w:r w:rsidR="002E6BB3" w:rsidRPr="00891533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zhotoviteli celkem až do výše 90</w:t>
      </w:r>
      <w:r w:rsidR="00C55B88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% (slovy: devadesát procent)</w:t>
      </w:r>
      <w:r w:rsidR="00891533" w:rsidRPr="00891533">
        <w:rPr>
          <w:rFonts w:cs="Times New Roman"/>
          <w:lang w:bidi="cs-CZ"/>
        </w:rPr>
        <w:t xml:space="preserve">, z každého vystaveného daňového </w:t>
      </w:r>
      <w:r w:rsidR="00891533" w:rsidRPr="00891533">
        <w:rPr>
          <w:rFonts w:cs="Times New Roman"/>
          <w:color w:val="000000" w:themeColor="text1"/>
          <w:lang w:bidi="cs-CZ"/>
        </w:rPr>
        <w:t xml:space="preserve">dokladu. </w:t>
      </w:r>
      <w:r w:rsidR="00891533" w:rsidRPr="00891533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5C63445C" w14:textId="77777777" w:rsidR="00891533" w:rsidRDefault="00891533" w:rsidP="00891533">
      <w:pPr>
        <w:pStyle w:val="Odstavecseseznamem"/>
        <w:rPr>
          <w:rFonts w:cs="Times New Roman"/>
          <w:lang w:bidi="cs-CZ"/>
        </w:rPr>
      </w:pPr>
    </w:p>
    <w:p w14:paraId="67426FFC" w14:textId="77777777" w:rsidR="0003066B" w:rsidRPr="00491BF8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 němuž musí být připojen zjišťovací protokol - soupis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7ACF0C55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74190765" w14:textId="77777777" w:rsidR="00FF6334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paré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FF6334">
        <w:rPr>
          <w:rFonts w:cs="Times New Roman"/>
          <w:lang w:bidi="cs-CZ"/>
        </w:rPr>
        <w:t xml:space="preserve">Na daňovém dokladu bude </w:t>
      </w:r>
      <w:r w:rsidR="00FF6334" w:rsidRPr="00FF6334">
        <w:rPr>
          <w:rFonts w:cs="Times New Roman"/>
          <w:lang w:bidi="cs-CZ"/>
        </w:rPr>
        <w:t>vyčíslená celá fakturovaná částka (100%), která bude v souladu s</w:t>
      </w:r>
      <w:r w:rsidR="00FF633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FF6334" w:rsidRPr="00FF6334">
        <w:rPr>
          <w:rFonts w:cs="Times New Roman"/>
          <w:lang w:bidi="cs-CZ"/>
        </w:rPr>
        <w:t>a dále pak částka snížená o pozastávku 10%, tedy částka ve výši 90% z fakturované částky</w:t>
      </w:r>
      <w:r w:rsidR="00FF6334">
        <w:rPr>
          <w:rFonts w:cs="Times New Roman"/>
          <w:lang w:bidi="cs-CZ"/>
        </w:rPr>
        <w:t xml:space="preserve">. </w:t>
      </w:r>
    </w:p>
    <w:p w14:paraId="7F3DAAE5" w14:textId="77777777" w:rsidR="00FF6334" w:rsidRDefault="00FF6334" w:rsidP="00FF6334">
      <w:pPr>
        <w:pStyle w:val="Odstavecseseznamem"/>
        <w:rPr>
          <w:rFonts w:cs="Times New Roman"/>
          <w:b/>
          <w:bCs/>
          <w:lang w:bidi="cs-CZ"/>
        </w:rPr>
      </w:pPr>
    </w:p>
    <w:p w14:paraId="7BD2011C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ode dne doručení opraveného či nově vystaveného dokladu objednateli.</w:t>
      </w:r>
    </w:p>
    <w:p w14:paraId="42817AFE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C584ACC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>čtovaná částka ve výši odsouhlasené objednatelem odepsána z účtu ve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623A5CD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4093B5C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10</w:t>
      </w:r>
      <w:r w:rsidR="00672DB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%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>díla bez jakýchkoliv vad a nedodělků</w:t>
      </w:r>
      <w:r w:rsidR="00AF4235">
        <w:rPr>
          <w:rFonts w:cs="Times New Roman"/>
          <w:lang w:bidi="cs-CZ"/>
        </w:rPr>
        <w:t>, ukončení vyhodnocení zkušebního provozu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</w:p>
    <w:p w14:paraId="213737A7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5E5EC5A0" w14:textId="77777777" w:rsidR="00BB5166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74D081A9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7E0B17DE" w14:textId="77777777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nabídkové ceny (dále vícepráce) a současně se na provedení takového plnění a jeho </w:t>
      </w:r>
      <w:r w:rsidRPr="00820DAB">
        <w:rPr>
          <w:rFonts w:cs="Times New Roman"/>
          <w:lang w:bidi="cs-CZ"/>
        </w:rPr>
        <w:lastRenderedPageBreak/>
        <w:t>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respektovat ustanovení</w:t>
      </w:r>
      <w:r w:rsidR="004F4545">
        <w:rPr>
          <w:rFonts w:cs="Times New Roman"/>
          <w:lang w:bidi="cs-CZ"/>
        </w:rPr>
        <w:t>.</w:t>
      </w:r>
    </w:p>
    <w:p w14:paraId="0A9F9A0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7E40A08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72619D6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5E1A4EF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C81372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2E5E5C" w14:textId="77777777" w:rsidR="0003066B" w:rsidRPr="00820DAB" w:rsidRDefault="0003066B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náklady, rovněž pak analogicky náklady související s umístěním stavby (obvyklý pojem: 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- vedlejší rozpočtové náklady). </w:t>
      </w:r>
    </w:p>
    <w:p w14:paraId="61E6E548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1F6F0A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8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8"/>
    </w:p>
    <w:p w14:paraId="297ABC9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4A1ADD1" w14:textId="77777777" w:rsidR="0003066B" w:rsidRPr="00820DAB" w:rsidRDefault="0003066B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2996174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E07A4EE" w14:textId="77777777" w:rsidR="0003066B" w:rsidRPr="00820DAB" w:rsidRDefault="0003066B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4F29C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601D583" w14:textId="77777777" w:rsidR="0003066B" w:rsidRPr="00820DAB" w:rsidRDefault="0003066B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2F68DAD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A0DC5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9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9"/>
    </w:p>
    <w:p w14:paraId="0A32258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40D6E57E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0F2EDBC2" w14:textId="77777777" w:rsidR="00B62826" w:rsidRPr="00820DAB" w:rsidRDefault="00B6282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13B151CF" w14:textId="77777777" w:rsidR="00B62826" w:rsidRPr="00820DAB" w:rsidRDefault="00B6282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149C2BBF" w14:textId="77777777" w:rsidR="00B62826" w:rsidRPr="00820DAB" w:rsidRDefault="00B6282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4647050B" w14:textId="77777777" w:rsidR="00B62826" w:rsidRPr="00820DAB" w:rsidRDefault="00B6282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2D995BDA" w14:textId="77777777" w:rsidR="00B62826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6F658067" w14:textId="77777777" w:rsidR="00D94FAA" w:rsidRPr="00820DAB" w:rsidRDefault="00D94FAA" w:rsidP="00C4124E">
      <w:pPr>
        <w:ind w:left="567" w:right="-13"/>
        <w:jc w:val="both"/>
        <w:rPr>
          <w:rFonts w:cs="Times New Roman"/>
          <w:lang w:bidi="cs-CZ"/>
        </w:rPr>
      </w:pPr>
    </w:p>
    <w:p w14:paraId="23FBD0D4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 potvrzuje, že:</w:t>
      </w:r>
    </w:p>
    <w:p w14:paraId="0E870D97" w14:textId="77777777" w:rsidR="00B62826" w:rsidRPr="00820DAB" w:rsidRDefault="00B62826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6E2112A6" w14:textId="77777777" w:rsidR="00B62826" w:rsidRPr="00820DAB" w:rsidRDefault="00B62826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05D55E5F" w14:textId="77777777" w:rsidR="00B62826" w:rsidRPr="00820DAB" w:rsidRDefault="00B62826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659223EC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32790487" w14:textId="77777777" w:rsidR="00B62826" w:rsidRPr="00820DAB" w:rsidRDefault="00B62826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sjednanou cenu, aniž by podmiňoval splnění závazku poskytnutím jiné,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67AF892E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42E9741" w14:textId="77777777" w:rsidR="00B62826" w:rsidRDefault="00B62826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1A6D87E2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702B8D2" w14:textId="77777777" w:rsidR="00541C9F" w:rsidRPr="001C2B33" w:rsidRDefault="00541C9F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10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0"/>
    <w:p w14:paraId="3E795AA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098B1EE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CEEE6CF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4194387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184071F4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7B60644B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3BF49C77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32234797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0E7E34D7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1ABDCC70" w14:textId="77777777" w:rsidR="00B62826" w:rsidRPr="00820DAB" w:rsidRDefault="00B62826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7E589E3B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8BB2A75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2F588912" w14:textId="77777777" w:rsidR="00B62826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728F44B6" w14:textId="77777777" w:rsidR="00D94FAA" w:rsidRDefault="00D94FAA" w:rsidP="00C4124E">
      <w:pPr>
        <w:ind w:left="567" w:right="-13"/>
        <w:jc w:val="both"/>
        <w:rPr>
          <w:rFonts w:cs="Times New Roman"/>
          <w:lang w:bidi="cs-CZ"/>
        </w:rPr>
      </w:pPr>
    </w:p>
    <w:p w14:paraId="7D4BFDC3" w14:textId="77777777" w:rsidR="00D94FAA" w:rsidRDefault="00D94FAA" w:rsidP="00C4124E">
      <w:pPr>
        <w:ind w:left="567" w:right="-13"/>
        <w:jc w:val="both"/>
        <w:rPr>
          <w:rFonts w:cs="Times New Roman"/>
          <w:lang w:bidi="cs-CZ"/>
        </w:rPr>
      </w:pPr>
    </w:p>
    <w:p w14:paraId="67532796" w14:textId="77777777" w:rsidR="00D94FAA" w:rsidRPr="00820DAB" w:rsidRDefault="00D94FAA" w:rsidP="00C4124E">
      <w:pPr>
        <w:ind w:left="567" w:right="-13"/>
        <w:jc w:val="both"/>
        <w:rPr>
          <w:rFonts w:cs="Times New Roman"/>
          <w:lang w:bidi="cs-CZ"/>
        </w:rPr>
      </w:pPr>
    </w:p>
    <w:p w14:paraId="7C22882B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Objednatel je oprávněn:</w:t>
      </w:r>
    </w:p>
    <w:p w14:paraId="53CEE24A" w14:textId="77777777" w:rsidR="0003066B" w:rsidRPr="00820DAB" w:rsidRDefault="0003066B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42CC16B6" w14:textId="77777777" w:rsidR="0003066B" w:rsidRPr="00820DAB" w:rsidRDefault="0003066B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2A901830" w14:textId="77777777" w:rsidR="0003066B" w:rsidRPr="00820DAB" w:rsidRDefault="00456AC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</w:t>
      </w:r>
      <w:r w:rsidR="00A32B8F">
        <w:rPr>
          <w:rFonts w:cs="Times New Roman"/>
          <w:lang w:bidi="cs-CZ"/>
        </w:rPr>
        <w:t>e ZZVZ</w:t>
      </w:r>
      <w:r w:rsidR="00F10A22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A32B8F">
        <w:rPr>
          <w:rFonts w:cs="Times New Roman"/>
          <w:lang w:bidi="cs-CZ"/>
        </w:rPr>
        <w:t xml:space="preserve">. </w:t>
      </w:r>
      <w:r w:rsidR="0003066B" w:rsidRPr="00820DAB">
        <w:rPr>
          <w:rFonts w:cs="Times New Roman"/>
          <w:lang w:bidi="cs-CZ"/>
        </w:rPr>
        <w:t xml:space="preserve">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74FCBBA2" w14:textId="77777777" w:rsidR="0003066B" w:rsidRPr="00820DAB" w:rsidRDefault="00456ACD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1EB719A9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16019C5" w14:textId="77777777" w:rsidR="0003066B" w:rsidRPr="00820DAB" w:rsidRDefault="00957217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0EC98F4F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58B7D2C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34DF905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51570E35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13C8D57B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AB29B70" w14:textId="77777777" w:rsidR="0003066B" w:rsidRPr="00820DAB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5101E3AA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087D1A4" w14:textId="77777777" w:rsidR="00E82B7F" w:rsidRDefault="0003066B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</w:t>
      </w:r>
      <w:r w:rsidRPr="008E13AE">
        <w:rPr>
          <w:rFonts w:cs="Times New Roman"/>
          <w:lang w:bidi="cs-CZ"/>
        </w:rPr>
        <w:lastRenderedPageBreak/>
        <w:t xml:space="preserve">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0582551A" w14:textId="77777777" w:rsid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740775B9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1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1"/>
    </w:p>
    <w:p w14:paraId="5D3C2BA6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635971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466B319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5A837D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 xml:space="preserve">[doplní </w:t>
      </w:r>
      <w:r w:rsidR="005E7FD9">
        <w:rPr>
          <w:rFonts w:cs="Times New Roman"/>
          <w:highlight w:val="cyan"/>
          <w:lang w:bidi="cs-CZ"/>
        </w:rPr>
        <w:t>účastník</w:t>
      </w:r>
      <w:r w:rsidR="000A50DF" w:rsidRPr="00820DAB">
        <w:rPr>
          <w:rFonts w:cs="Times New Roman"/>
          <w:highlight w:val="cyan"/>
          <w:lang w:bidi="cs-CZ"/>
        </w:rPr>
        <w:t>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 xml:space="preserve">[doplní </w:t>
      </w:r>
      <w:r w:rsidR="005E7FD9">
        <w:rPr>
          <w:rFonts w:cs="Times New Roman"/>
          <w:highlight w:val="cyan"/>
          <w:lang w:bidi="cs-CZ"/>
        </w:rPr>
        <w:t>účastník</w:t>
      </w:r>
      <w:r w:rsidR="000A50DF" w:rsidRPr="00820DAB">
        <w:rPr>
          <w:rFonts w:cs="Times New Roman"/>
          <w:highlight w:val="cyan"/>
          <w:lang w:bidi="cs-CZ"/>
        </w:rPr>
        <w:t>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407322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BF15662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148BB3E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E80CD7A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3E579C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0DA3E3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205505A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8C65E09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6D1269F7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76781BBE" w14:textId="77777777" w:rsidR="0003066B" w:rsidRPr="00820DA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78CD4154" w14:textId="77777777" w:rsidR="00193B8E" w:rsidRPr="00820DAB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55036B6" w14:textId="77777777" w:rsidR="00193B8E" w:rsidRPr="00820DAB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214FE66B" w14:textId="77777777" w:rsidR="00193B8E" w:rsidRPr="00820DAB" w:rsidRDefault="005338F1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11476BEB" w14:textId="77777777" w:rsidR="00193B8E" w:rsidRPr="00820DAB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7C03D010" w14:textId="77777777" w:rsidR="00193B8E" w:rsidRPr="008E13AE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951F0C5" w14:textId="77777777" w:rsidR="00193B8E" w:rsidRPr="008E13AE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178E9241" w14:textId="77777777" w:rsidR="00193B8E" w:rsidRPr="008E13AE" w:rsidRDefault="00193B8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538D958A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79AEA55F" w14:textId="77777777" w:rsidR="0003066B" w:rsidRDefault="0003066B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C0B3056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144A32C7" w14:textId="77777777" w:rsidR="0003066B" w:rsidRPr="00920022" w:rsidRDefault="0003066B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2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2"/>
    </w:p>
    <w:p w14:paraId="7D8AC678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4FECE30D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4DCF547F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25E95FC2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050B643B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2110DB3D" w14:textId="77777777" w:rsidR="00057BEA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1EB788A8" w14:textId="77777777" w:rsidR="00C9437C" w:rsidRPr="00820DAB" w:rsidRDefault="00C9437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0202522D" w14:textId="77777777" w:rsidR="00C9437C" w:rsidRPr="00820DAB" w:rsidRDefault="00C9437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2E174437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4DA0D0D7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D78B74D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B1CCDBB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6B0D40B8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7678BF1D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1148A783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2B4EF654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0F4CAEAA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BD56170" w14:textId="77777777" w:rsidR="0003066B" w:rsidRPr="00820DAB" w:rsidRDefault="0003066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1407C993" w14:textId="77777777" w:rsidR="0003066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09CCD59C" w14:textId="77777777" w:rsidR="00AA3FF4" w:rsidRPr="00820DAB" w:rsidRDefault="00AA3FF4" w:rsidP="00C4124E">
      <w:pPr>
        <w:ind w:right="-13"/>
        <w:jc w:val="both"/>
        <w:rPr>
          <w:rFonts w:cs="Times New Roman"/>
          <w:lang w:bidi="cs-CZ"/>
        </w:rPr>
      </w:pPr>
    </w:p>
    <w:p w14:paraId="122B86E9" w14:textId="77777777" w:rsidR="0003066B" w:rsidRPr="00820DAB" w:rsidRDefault="0003066B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3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3"/>
    </w:p>
    <w:p w14:paraId="2AE345D4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BFA9DCB" w14:textId="77777777" w:rsidR="0003066B" w:rsidRPr="00820DAB" w:rsidRDefault="0003066B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0884756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989F3F" w14:textId="77777777" w:rsidR="0003066B" w:rsidRPr="00820DAB" w:rsidRDefault="0003066B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662221E1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467AA774" w14:textId="77777777" w:rsidR="00863A61" w:rsidRPr="00820DAB" w:rsidRDefault="00863A61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6A76EA8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F0F16C6" w14:textId="77777777" w:rsidR="0003066B" w:rsidRPr="00820DAB" w:rsidRDefault="0003066B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30E9A7CF" w14:textId="77777777" w:rsid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0ED79009" w14:textId="77777777" w:rsidR="004C7712" w:rsidRPr="00820DAB" w:rsidRDefault="004C7712" w:rsidP="00C4124E">
      <w:pPr>
        <w:ind w:left="567" w:right="-13"/>
        <w:jc w:val="both"/>
        <w:rPr>
          <w:rFonts w:cs="Times New Roman"/>
          <w:lang w:bidi="cs-CZ"/>
        </w:rPr>
      </w:pPr>
    </w:p>
    <w:p w14:paraId="7EBD68F5" w14:textId="77777777" w:rsidR="00B7249E" w:rsidRPr="00820DAB" w:rsidRDefault="00B7249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437067FB" w14:textId="77777777" w:rsidR="00B7249E" w:rsidRPr="00820DAB" w:rsidRDefault="00602C04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4A51CE17" w14:textId="77777777" w:rsidR="00B7249E" w:rsidRPr="00820DAB" w:rsidRDefault="00B7249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3F5C3441" w14:textId="77777777" w:rsidR="00B7249E" w:rsidRPr="00820DAB" w:rsidRDefault="00B7249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4F4D6AAB" w14:textId="77777777" w:rsidR="00B7249E" w:rsidRPr="00820DAB" w:rsidRDefault="00B7249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6801FFC8" w14:textId="77777777" w:rsidR="00B7249E" w:rsidRPr="00820DAB" w:rsidRDefault="00B7249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 xml:space="preserve">ů. Odbornou úroveň </w:t>
      </w:r>
      <w:r w:rsidRPr="006D3ECE">
        <w:rPr>
          <w:rFonts w:cs="Times New Roman"/>
          <w:lang w:bidi="cs-CZ"/>
        </w:rPr>
        <w:t>realizovaného díla jako celku zabezpečí zhotovitel</w:t>
      </w:r>
      <w:r w:rsidR="00176F6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odpovědnou osobou, tzn.</w:t>
      </w:r>
      <w:r w:rsidR="00176F6A" w:rsidRPr="006D3ECE">
        <w:rPr>
          <w:rFonts w:cs="Times New Roman"/>
          <w:lang w:bidi="cs-CZ"/>
        </w:rPr>
        <w:t> </w:t>
      </w:r>
      <w:r w:rsidRPr="006D3ECE">
        <w:rPr>
          <w:rFonts w:cs="Times New Roman"/>
          <w:lang w:bidi="cs-CZ"/>
        </w:rPr>
        <w:t>autorizovanou osobou v oboru „</w:t>
      </w:r>
      <w:r w:rsidR="003D7923" w:rsidRPr="006D3ECE">
        <w:rPr>
          <w:rFonts w:cs="Times New Roman"/>
          <w:lang w:bidi="cs-CZ"/>
        </w:rPr>
        <w:t>Technologická zařízení staveb</w:t>
      </w:r>
      <w:r w:rsidRPr="006D3ECE">
        <w:rPr>
          <w:rFonts w:cs="Times New Roman"/>
          <w:lang w:bidi="cs-CZ"/>
        </w:rPr>
        <w:t>“ ve smyslu zákona č. 360/1992 Sb., o</w:t>
      </w:r>
      <w:r w:rsidR="00176F6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výkonu povolání autorizovaných architektů a o výkonu povolání autorizovaných</w:t>
      </w:r>
      <w:r w:rsidR="00176F6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inženýrů a techniků činných ve výstavbě</w:t>
      </w:r>
      <w:r w:rsidR="001704A7" w:rsidRPr="006D3ECE">
        <w:rPr>
          <w:rFonts w:cs="Times New Roman"/>
          <w:lang w:bidi="cs-CZ"/>
        </w:rPr>
        <w:t>,</w:t>
      </w:r>
      <w:r w:rsidRPr="006D3ECE">
        <w:rPr>
          <w:rFonts w:cs="Times New Roman"/>
          <w:lang w:bidi="cs-CZ"/>
        </w:rPr>
        <w:t xml:space="preserve"> ve</w:t>
      </w:r>
      <w:r w:rsidR="00176F6A" w:rsidRPr="006D3ECE">
        <w:rPr>
          <w:rFonts w:cs="Times New Roman"/>
          <w:lang w:bidi="cs-CZ"/>
        </w:rPr>
        <w:t> </w:t>
      </w:r>
      <w:r w:rsidRPr="006D3ECE">
        <w:rPr>
          <w:rFonts w:cs="Times New Roman"/>
          <w:lang w:bidi="cs-CZ"/>
        </w:rPr>
        <w:t>znění pozdějších předpisů. Tato</w:t>
      </w:r>
      <w:r w:rsidR="00176F6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odpovědná osoba potvrdí stavební deník před zahájením prací na provedení díla a po</w:t>
      </w:r>
      <w:r w:rsidR="00176F6A" w:rsidRPr="006D3ECE">
        <w:rPr>
          <w:rFonts w:cs="Times New Roman"/>
          <w:lang w:bidi="cs-CZ"/>
        </w:rPr>
        <w:t xml:space="preserve"> </w:t>
      </w:r>
      <w:r w:rsidRPr="006D3ECE">
        <w:rPr>
          <w:rFonts w:cs="Times New Roman"/>
          <w:lang w:bidi="cs-CZ"/>
        </w:rPr>
        <w:t>dokončení díla otiskem svého autorizačního razítka</w:t>
      </w:r>
      <w:r w:rsidRPr="00820DAB">
        <w:rPr>
          <w:rFonts w:cs="Times New Roman"/>
          <w:lang w:bidi="cs-CZ"/>
        </w:rPr>
        <w:t xml:space="preserve">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2FBE7772" w14:textId="77777777" w:rsidR="00B7249E" w:rsidRPr="00820DAB" w:rsidRDefault="00B7249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38F91772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470551BF" w14:textId="77777777" w:rsidR="00AC3328" w:rsidRDefault="00D943B5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321DE45B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3FCE33FA" w14:textId="77777777" w:rsidR="0003066B" w:rsidRDefault="0003066B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64ACCB25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AE8E00D" w14:textId="77777777" w:rsidTr="0036497E">
        <w:tc>
          <w:tcPr>
            <w:tcW w:w="2693" w:type="dxa"/>
            <w:vAlign w:val="center"/>
          </w:tcPr>
          <w:p w14:paraId="53FA35AA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40E991D3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5B8C280A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20DC1579" w14:textId="77777777" w:rsidTr="006D4E7A">
        <w:tc>
          <w:tcPr>
            <w:tcW w:w="2693" w:type="dxa"/>
          </w:tcPr>
          <w:p w14:paraId="42E81316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3" w:type="dxa"/>
          </w:tcPr>
          <w:p w14:paraId="5C310D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4" w:type="dxa"/>
          </w:tcPr>
          <w:p w14:paraId="60F1371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</w:tr>
      <w:tr w:rsidR="00FB7F64" w14:paraId="23EA9B5E" w14:textId="77777777" w:rsidTr="006D4E7A">
        <w:tc>
          <w:tcPr>
            <w:tcW w:w="2693" w:type="dxa"/>
          </w:tcPr>
          <w:p w14:paraId="363096C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3" w:type="dxa"/>
          </w:tcPr>
          <w:p w14:paraId="01161A2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4" w:type="dxa"/>
          </w:tcPr>
          <w:p w14:paraId="47F52DC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</w:tr>
      <w:tr w:rsidR="00FB7F64" w14:paraId="6208C342" w14:textId="77777777" w:rsidTr="006D4E7A">
        <w:tc>
          <w:tcPr>
            <w:tcW w:w="2693" w:type="dxa"/>
          </w:tcPr>
          <w:p w14:paraId="7A572330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3" w:type="dxa"/>
          </w:tcPr>
          <w:p w14:paraId="7BEDD18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4" w:type="dxa"/>
          </w:tcPr>
          <w:p w14:paraId="6D8D552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</w:tr>
      <w:tr w:rsidR="00FB7F64" w14:paraId="5DA43B2A" w14:textId="77777777" w:rsidTr="006D4E7A">
        <w:tc>
          <w:tcPr>
            <w:tcW w:w="2693" w:type="dxa"/>
          </w:tcPr>
          <w:p w14:paraId="0537B23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3" w:type="dxa"/>
          </w:tcPr>
          <w:p w14:paraId="44BBB4E7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4" w:type="dxa"/>
          </w:tcPr>
          <w:p w14:paraId="7017D71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</w:tr>
      <w:tr w:rsidR="0036497E" w14:paraId="3FECB6E9" w14:textId="77777777" w:rsidTr="0036497E">
        <w:tc>
          <w:tcPr>
            <w:tcW w:w="2693" w:type="dxa"/>
          </w:tcPr>
          <w:p w14:paraId="007EACFA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3" w:type="dxa"/>
          </w:tcPr>
          <w:p w14:paraId="16BEA9D2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2694" w:type="dxa"/>
          </w:tcPr>
          <w:p w14:paraId="2B859D35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5E7FD9">
              <w:rPr>
                <w:highlight w:val="cyan"/>
              </w:rPr>
              <w:t>účastník</w:t>
            </w:r>
            <w:r w:rsidRPr="004D3996">
              <w:rPr>
                <w:highlight w:val="cyan"/>
              </w:rPr>
              <w:t>]</w:t>
            </w:r>
          </w:p>
        </w:tc>
      </w:tr>
    </w:tbl>
    <w:p w14:paraId="7731D0C3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>*</w:t>
      </w:r>
      <w:r w:rsidR="005E7FD9">
        <w:rPr>
          <w:i/>
          <w:sz w:val="18"/>
          <w:szCs w:val="18"/>
          <w:lang w:bidi="cs-CZ"/>
        </w:rPr>
        <w:t>Účastník</w:t>
      </w:r>
      <w:r w:rsidRPr="000F2D4E">
        <w:rPr>
          <w:i/>
          <w:sz w:val="18"/>
          <w:szCs w:val="18"/>
          <w:lang w:bidi="cs-CZ"/>
        </w:rPr>
        <w:t xml:space="preserve">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4D22AF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46AD8907" w14:textId="77777777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</w:t>
      </w:r>
      <w:r w:rsidRPr="0003066B">
        <w:rPr>
          <w:lang w:bidi="cs-CZ"/>
        </w:rPr>
        <w:lastRenderedPageBreak/>
        <w:t xml:space="preserve">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0A6EA504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51BD4B44" w14:textId="77777777" w:rsidR="0003066B" w:rsidRPr="0003066B" w:rsidRDefault="0003066B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65FD4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1AA8347" w14:textId="77777777" w:rsidR="004A202E" w:rsidRDefault="0003066B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stavby, v tištěné a digitální podobě v počtu 4 paré.</w:t>
      </w:r>
    </w:p>
    <w:p w14:paraId="457B2557" w14:textId="77777777" w:rsidR="004A202E" w:rsidRDefault="004A202E" w:rsidP="004A202E">
      <w:pPr>
        <w:pStyle w:val="Odstavecseseznamem"/>
        <w:rPr>
          <w:lang w:bidi="cs-CZ"/>
        </w:rPr>
      </w:pPr>
    </w:p>
    <w:p w14:paraId="20545FB0" w14:textId="77777777" w:rsidR="0003066B" w:rsidRDefault="000C4850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5FE797AF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52B30FFB" w14:textId="77777777" w:rsidR="0003066B" w:rsidRDefault="004F7AD3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3A78F03E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4CA54F1E" w14:textId="77777777" w:rsidR="0003066B" w:rsidRDefault="00786FF0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7CD90E82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E0E7E8C" w14:textId="77777777" w:rsidR="0003066B" w:rsidRDefault="0003066B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, </w:t>
      </w:r>
      <w:r w:rsidR="008E497C">
        <w:rPr>
          <w:lang w:bidi="cs-CZ"/>
        </w:rPr>
        <w:t>o</w:t>
      </w:r>
      <w:r w:rsidRPr="002B7657">
        <w:rPr>
          <w:lang w:bidi="cs-CZ"/>
        </w:rPr>
        <w:t>bjednatele a provozovatele</w:t>
      </w:r>
      <w:r w:rsidR="000C4850">
        <w:rPr>
          <w:lang w:bidi="cs-CZ"/>
        </w:rPr>
        <w:t>, dle platné koncesní smlouvy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4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4"/>
    </w:p>
    <w:p w14:paraId="7D199B4B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5A6795AA" w14:textId="77777777" w:rsidR="0003066B" w:rsidRPr="008E13AE" w:rsidRDefault="0003066B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</w:t>
      </w:r>
      <w:r w:rsidR="00C62CD0"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docx., xlsx).</w:t>
      </w:r>
    </w:p>
    <w:p w14:paraId="52E579B1" w14:textId="77777777" w:rsidR="0003066B" w:rsidRPr="0003066B" w:rsidRDefault="0003066B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5" w:name="bookmark20"/>
      <w:r w:rsidRPr="0003066B">
        <w:rPr>
          <w:b/>
          <w:bCs/>
          <w:lang w:bidi="cs-CZ"/>
        </w:rPr>
        <w:lastRenderedPageBreak/>
        <w:t>Záruka za jakost a zkoušky díla</w:t>
      </w:r>
      <w:bookmarkEnd w:id="15"/>
    </w:p>
    <w:p w14:paraId="487A5A7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8ED2E92" w14:textId="24553E12" w:rsidR="0003066B" w:rsidRPr="0003066B" w:rsidRDefault="0003066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="008E5477" w:rsidRPr="004D3996">
        <w:rPr>
          <w:highlight w:val="cyan"/>
        </w:rPr>
        <w:t xml:space="preserve">[doplní </w:t>
      </w:r>
      <w:r w:rsidR="008E5477">
        <w:rPr>
          <w:highlight w:val="cyan"/>
        </w:rPr>
        <w:t>účastník</w:t>
      </w:r>
      <w:r w:rsidR="008E5477" w:rsidRPr="004D3996">
        <w:rPr>
          <w:highlight w:val="cyan"/>
        </w:rPr>
        <w:t>]</w:t>
      </w:r>
      <w:r w:rsidR="008E100B">
        <w:t xml:space="preserve"> </w:t>
      </w:r>
      <w:r w:rsidRPr="00EA5279">
        <w:rPr>
          <w:b/>
          <w:lang w:bidi="cs-CZ"/>
        </w:rPr>
        <w:t>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stavební 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="008E100B">
        <w:rPr>
          <w:lang w:bidi="cs-CZ"/>
        </w:rPr>
        <w:t xml:space="preserve"> a 24 měsíců na dodávky technických zařízení</w:t>
      </w:r>
      <w:r w:rsidRPr="0003066B">
        <w:rPr>
          <w:lang w:bidi="cs-CZ"/>
        </w:rPr>
        <w:t xml:space="preserve">. </w:t>
      </w:r>
      <w:r w:rsidR="008E5477">
        <w:rPr>
          <w:lang w:bidi="cs-CZ"/>
        </w:rPr>
        <w:t xml:space="preserve">Záruční lhůta </w:t>
      </w:r>
      <w:r w:rsidRPr="0003066B">
        <w:rPr>
          <w:lang w:bidi="cs-CZ"/>
        </w:rPr>
        <w:t>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5E20586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9EB43B4" w14:textId="77777777" w:rsidR="0003066B" w:rsidRPr="0003066B" w:rsidRDefault="0003066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7191084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3F7C5B0" w14:textId="77777777" w:rsidR="00A83BF5" w:rsidRDefault="0003066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 bez zbytečného odkladu, nejpozději však do </w:t>
      </w:r>
      <w:r w:rsidR="008E100B">
        <w:rPr>
          <w:lang w:bidi="cs-CZ"/>
        </w:rPr>
        <w:t>48</w:t>
      </w:r>
      <w:r w:rsidR="008E100B" w:rsidRPr="0003066B">
        <w:rPr>
          <w:lang w:bidi="cs-CZ"/>
        </w:rPr>
        <w:t xml:space="preserve"> </w:t>
      </w:r>
      <w:r w:rsidRPr="0003066B">
        <w:rPr>
          <w:lang w:bidi="cs-CZ"/>
        </w:rPr>
        <w:t>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8E100B">
        <w:rPr>
          <w:lang w:bidi="cs-CZ"/>
        </w:rPr>
        <w:t xml:space="preserve">Jedná-li o vadu, která zahrnuje přerušení dodávek tepla nebo nedostatek tepelné energie v systému SZTE je zhotovitel povinen zahájit odstraňování takové vady neprodleně a do 24 hodin takovou vadu odstranit.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67E3CE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339B1AC5" w14:textId="77777777" w:rsidR="0003066B" w:rsidRPr="0003066B" w:rsidRDefault="0003066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 odstranění vady díla či jeho části dodáním náhradního plnění (nahrazením novou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bezvadnou věcí), běží pro toto náhradní plnění (věc) nová záruční lhůta, a to ode dne řádného</w:t>
      </w:r>
      <w:r w:rsidR="00E70260">
        <w:rPr>
          <w:lang w:bidi="cs-CZ"/>
        </w:rPr>
        <w:t xml:space="preserve"> </w:t>
      </w:r>
      <w:r w:rsidRPr="0070416C">
        <w:rPr>
          <w:lang w:bidi="cs-CZ"/>
        </w:rPr>
        <w:t>protokolárního dodání a převzetí nového plnění (věci) objednatelem. Záruční lhůta je shodná</w:t>
      </w:r>
      <w:r w:rsidR="00E70260" w:rsidRPr="0070416C">
        <w:rPr>
          <w:lang w:bidi="cs-CZ"/>
        </w:rPr>
        <w:t xml:space="preserve"> </w:t>
      </w:r>
      <w:r w:rsidRPr="0070416C">
        <w:rPr>
          <w:lang w:bidi="cs-CZ"/>
        </w:rPr>
        <w:t>jako v</w:t>
      </w:r>
      <w:r w:rsidR="0070416C" w:rsidRPr="0070416C">
        <w:rPr>
          <w:lang w:bidi="cs-CZ"/>
        </w:rPr>
        <w:t> </w:t>
      </w:r>
      <w:r w:rsidR="00A906C6">
        <w:rPr>
          <w:lang w:bidi="cs-CZ"/>
        </w:rPr>
        <w:t>čl</w:t>
      </w:r>
      <w:r w:rsidR="0070416C" w:rsidRPr="0070416C">
        <w:rPr>
          <w:lang w:bidi="cs-CZ"/>
        </w:rPr>
        <w:t xml:space="preserve">. </w:t>
      </w:r>
      <w:r w:rsidR="0057019C">
        <w:rPr>
          <w:lang w:bidi="cs-CZ"/>
        </w:rPr>
        <w:t>X</w:t>
      </w:r>
      <w:r w:rsidR="00A906C6">
        <w:rPr>
          <w:lang w:bidi="cs-CZ"/>
        </w:rPr>
        <w:t>II. odst.</w:t>
      </w:r>
      <w:r w:rsidRPr="0070416C">
        <w:rPr>
          <w:lang w:bidi="cs-CZ"/>
        </w:rPr>
        <w:t xml:space="preserve"> 1</w:t>
      </w:r>
      <w:r w:rsidR="00A906C6">
        <w:rPr>
          <w:lang w:bidi="cs-CZ"/>
        </w:rPr>
        <w:t xml:space="preserve"> Smlouvy</w:t>
      </w:r>
      <w:r w:rsidRPr="0003066B">
        <w:rPr>
          <w:lang w:bidi="cs-CZ"/>
        </w:rPr>
        <w:t>. Po dobu od nahlášení vady díla objednatelem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zhotoviteli až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řádného odstranění vady díla zhotovitelem neběží záruční doba s tím, že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doba přerušení běhu záruční lhůty bude počítána na celé dny a bude brán v úvahu každý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započatý kalendářní den.</w:t>
      </w:r>
    </w:p>
    <w:p w14:paraId="605ED59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354D36" w14:textId="77777777" w:rsidR="0003066B" w:rsidRPr="0003066B" w:rsidRDefault="0003066B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64DFE968" w14:textId="77777777" w:rsidR="0003066B" w:rsidRPr="0003066B" w:rsidRDefault="0003066B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7D0A1DFC" w14:textId="77777777" w:rsidR="0057019C" w:rsidRDefault="0003066B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082D3946" w14:textId="77777777" w:rsidR="0003066B" w:rsidRPr="0003066B" w:rsidRDefault="0003066B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49FAD51F" w14:textId="77777777" w:rsidR="00F829E3" w:rsidRDefault="0003066B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36CEE3EC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3A0AB08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2CBB6" w14:textId="77777777" w:rsidR="0003066B" w:rsidRPr="0003066B" w:rsidRDefault="0003066B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Práva a povinnosti ze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CEDE67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DAEA1B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F7FD94D" w14:textId="77777777" w:rsidR="0003066B" w:rsidRPr="00832527" w:rsidRDefault="0003066B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6" w:name="bookmark21"/>
      <w:r w:rsidRPr="00832527">
        <w:rPr>
          <w:b/>
          <w:bCs/>
          <w:lang w:bidi="cs-CZ"/>
        </w:rPr>
        <w:t>Předání a převzetí díla</w:t>
      </w:r>
      <w:bookmarkEnd w:id="16"/>
    </w:p>
    <w:p w14:paraId="46C052BD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B32E87C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4B0DD65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CE53DD1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318176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E9FBB45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</w:t>
      </w:r>
      <w:r w:rsidR="00087A7E">
        <w:rPr>
          <w:lang w:bidi="cs-CZ"/>
        </w:rPr>
        <w:t>.</w:t>
      </w:r>
    </w:p>
    <w:p w14:paraId="60E029D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2B327C1" w14:textId="77777777" w:rsidR="0003066B" w:rsidRDefault="00486200" w:rsidP="006D3EC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</w:t>
      </w:r>
      <w:r w:rsidR="00F93685" w:rsidRPr="00F93685">
        <w:rPr>
          <w:lang w:bidi="cs-CZ"/>
        </w:rPr>
        <w:t>541/2020 Sb., o odpadech,</w:t>
      </w:r>
      <w:r w:rsidRPr="0003066B">
        <w:rPr>
          <w:lang w:bidi="cs-CZ"/>
        </w:rPr>
        <w:t xml:space="preserve">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lastRenderedPageBreak/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Použitý formát musí být kompatibilní s MS Office, Microstation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dokumentace </w:t>
      </w:r>
      <w:r w:rsidR="00660F8D">
        <w:rPr>
          <w:lang w:bidi="cs-CZ"/>
        </w:rPr>
        <w:t>.</w:t>
      </w:r>
    </w:p>
    <w:p w14:paraId="7E08E57C" w14:textId="77777777" w:rsidR="00660F8D" w:rsidRPr="0003066B" w:rsidRDefault="00660F8D" w:rsidP="006D3ECE">
      <w:pPr>
        <w:ind w:left="567" w:right="-13"/>
        <w:jc w:val="both"/>
        <w:rPr>
          <w:lang w:bidi="cs-CZ"/>
        </w:rPr>
      </w:pPr>
    </w:p>
    <w:p w14:paraId="3658C61A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06B4974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91B8136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0F38E4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49C8A6A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476CFC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D0F2717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795B96F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9BB5414" w14:textId="77777777" w:rsidR="0003066B" w:rsidRPr="0003066B" w:rsidRDefault="0003066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32954EB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4F9BF50" w14:textId="77777777" w:rsidR="0003066B" w:rsidRPr="00832527" w:rsidRDefault="0003066B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2"/>
      <w:r w:rsidRPr="00832527">
        <w:rPr>
          <w:b/>
          <w:bCs/>
          <w:lang w:bidi="cs-CZ"/>
        </w:rPr>
        <w:t>Úrok z prodlení a smluvní pokuta</w:t>
      </w:r>
      <w:bookmarkEnd w:id="17"/>
    </w:p>
    <w:p w14:paraId="1C2D2B11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BD9FE33" w14:textId="77777777" w:rsidR="0003066B" w:rsidRPr="00930EC5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44F9A7E5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8AACCF7" w14:textId="77777777" w:rsidR="0003066B" w:rsidRPr="002B7657" w:rsidRDefault="008A501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Za</w:t>
      </w:r>
      <w:r w:rsidR="00D94666">
        <w:rPr>
          <w:lang w:bidi="cs-CZ"/>
        </w:rPr>
        <w:t xml:space="preserve"> prodlení se splnění </w:t>
      </w:r>
      <w:r>
        <w:rPr>
          <w:lang w:bidi="cs-CZ"/>
        </w:rPr>
        <w:t>termínu</w:t>
      </w:r>
      <w:r w:rsidR="006601B0">
        <w:rPr>
          <w:lang w:bidi="cs-CZ"/>
        </w:rPr>
        <w:t xml:space="preserve"> řádného ukončení celé</w:t>
      </w:r>
      <w:r w:rsidR="0003066B" w:rsidRPr="002B7657">
        <w:rPr>
          <w:lang w:bidi="cs-CZ"/>
        </w:rPr>
        <w:t xml:space="preserve">ho díla dle čl. </w:t>
      </w:r>
      <w:r w:rsidR="00B8661F" w:rsidRPr="002B7657">
        <w:rPr>
          <w:lang w:bidi="cs-CZ"/>
        </w:rPr>
        <w:t>IV</w:t>
      </w:r>
      <w:r w:rsidR="0003066B" w:rsidRPr="002B7657">
        <w:rPr>
          <w:lang w:bidi="cs-CZ"/>
        </w:rPr>
        <w:t>.</w:t>
      </w:r>
      <w:r>
        <w:rPr>
          <w:lang w:bidi="cs-CZ"/>
        </w:rPr>
        <w:t xml:space="preserve"> odst. 1</w:t>
      </w:r>
      <w:r w:rsidR="0003066B" w:rsidRPr="002B7657">
        <w:rPr>
          <w:lang w:bidi="cs-CZ"/>
        </w:rPr>
        <w:t xml:space="preserve"> </w:t>
      </w:r>
      <w:r w:rsidR="00020A57">
        <w:rPr>
          <w:lang w:bidi="cs-CZ"/>
        </w:rPr>
        <w:t>S</w:t>
      </w:r>
      <w:r w:rsidR="0003066B" w:rsidRPr="002B7657">
        <w:rPr>
          <w:lang w:bidi="cs-CZ"/>
        </w:rPr>
        <w:t xml:space="preserve">mlouvy je zhotovitel povinen zaplatit objednateli smluvní pokutu ve výši </w:t>
      </w:r>
      <w:r w:rsidR="000B657A">
        <w:rPr>
          <w:lang w:bidi="cs-CZ"/>
        </w:rPr>
        <w:t>1</w:t>
      </w:r>
      <w:r w:rsidR="003E0CC4">
        <w:rPr>
          <w:lang w:bidi="cs-CZ"/>
        </w:rPr>
        <w:t xml:space="preserve"> % z ceny díla</w:t>
      </w:r>
      <w:r w:rsidR="0003066B" w:rsidRPr="002B7657">
        <w:rPr>
          <w:lang w:bidi="cs-CZ"/>
        </w:rPr>
        <w:t>, a to za každý i započatý den prodlení.</w:t>
      </w:r>
    </w:p>
    <w:p w14:paraId="0B85F23B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2CAA7463" w14:textId="77777777" w:rsidR="0003066B" w:rsidRPr="002B7657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Pro případ prodlení zhotovitele se splněním kteréhokoliv z termínů sjednaných pro provedení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 xml:space="preserve">závazných milníků (uzlových bodů) dle časového harmonogramu </w:t>
      </w:r>
      <w:r w:rsidR="000B657A">
        <w:rPr>
          <w:lang w:bidi="cs-CZ"/>
        </w:rPr>
        <w:t>uvedeného v čl. IV. odst. 1 Smlouvy</w:t>
      </w:r>
      <w:r w:rsidRPr="002B7657">
        <w:rPr>
          <w:lang w:bidi="cs-CZ"/>
        </w:rPr>
        <w:t>,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>které měly být v tomto termínu provedeny, je zhotovitel povinen uhradit</w:t>
      </w:r>
      <w:r w:rsidR="008A5016">
        <w:rPr>
          <w:lang w:bidi="cs-CZ"/>
        </w:rPr>
        <w:t xml:space="preserve"> objednateli</w:t>
      </w:r>
      <w:r w:rsidRPr="002B7657">
        <w:rPr>
          <w:lang w:bidi="cs-CZ"/>
        </w:rPr>
        <w:t xml:space="preserve"> smluvní pokutu ve výši </w:t>
      </w:r>
      <w:r w:rsidR="003E0CC4">
        <w:rPr>
          <w:lang w:bidi="cs-CZ"/>
        </w:rPr>
        <w:t>0,</w:t>
      </w:r>
      <w:r w:rsidR="000B657A">
        <w:rPr>
          <w:lang w:bidi="cs-CZ"/>
        </w:rPr>
        <w:t>5</w:t>
      </w:r>
      <w:r w:rsidR="003E0CC4">
        <w:rPr>
          <w:lang w:bidi="cs-CZ"/>
        </w:rPr>
        <w:t xml:space="preserve"> % z ceny díla</w:t>
      </w:r>
      <w:r w:rsidR="003E0CC4" w:rsidRPr="002B7657" w:rsidDel="003E0CC4">
        <w:rPr>
          <w:lang w:bidi="cs-CZ"/>
        </w:rPr>
        <w:t xml:space="preserve"> </w:t>
      </w:r>
      <w:r w:rsidRPr="002B7657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2B7657">
        <w:rPr>
          <w:lang w:bidi="cs-CZ"/>
        </w:rPr>
        <w:t>den prodlení a pro každý</w:t>
      </w:r>
      <w:r w:rsidR="008A5016">
        <w:rPr>
          <w:lang w:bidi="cs-CZ"/>
        </w:rPr>
        <w:t xml:space="preserve"> jednotlivý</w:t>
      </w:r>
      <w:r w:rsidRPr="002B7657">
        <w:rPr>
          <w:lang w:bidi="cs-CZ"/>
        </w:rPr>
        <w:t xml:space="preserve"> případ prodlení.</w:t>
      </w:r>
    </w:p>
    <w:p w14:paraId="223FC139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02E47796" w14:textId="77777777" w:rsidR="0003066B" w:rsidRPr="00930EC5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lastRenderedPageBreak/>
        <w:t>Pro případ prodlení zhotovitele se splněním povinnosti odstranit</w:t>
      </w:r>
      <w:r w:rsidR="00E24053">
        <w:rPr>
          <w:lang w:bidi="cs-CZ"/>
        </w:rPr>
        <w:t xml:space="preserve"> ve sjednaném termínu</w:t>
      </w:r>
      <w:r w:rsidRPr="00930EC5">
        <w:rPr>
          <w:lang w:bidi="cs-CZ"/>
        </w:rPr>
        <w:t xml:space="preserve"> vady, se kterými bylo dílo</w:t>
      </w:r>
      <w:r w:rsidR="00251295">
        <w:rPr>
          <w:lang w:bidi="cs-CZ"/>
        </w:rPr>
        <w:t xml:space="preserve"> </w:t>
      </w:r>
      <w:r w:rsidRPr="00930EC5">
        <w:rPr>
          <w:lang w:bidi="cs-CZ"/>
        </w:rPr>
        <w:t>převzato</w:t>
      </w:r>
      <w:r w:rsidR="00E24053">
        <w:rPr>
          <w:lang w:bidi="cs-CZ"/>
        </w:rPr>
        <w:t>,</w:t>
      </w:r>
      <w:r w:rsidRPr="00930EC5">
        <w:rPr>
          <w:lang w:bidi="cs-CZ"/>
        </w:rPr>
        <w:t xml:space="preserve">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 </w:t>
      </w:r>
      <w:r w:rsidR="005E71F1" w:rsidRPr="00930EC5">
        <w:rPr>
          <w:lang w:bidi="cs-CZ"/>
        </w:rPr>
        <w:t xml:space="preserve">výši </w:t>
      </w:r>
      <w:r w:rsidR="005E71F1">
        <w:rPr>
          <w:lang w:bidi="cs-CZ"/>
        </w:rPr>
        <w:t>0,1</w:t>
      </w:r>
      <w:r w:rsidR="003E0CC4">
        <w:rPr>
          <w:lang w:bidi="cs-CZ"/>
        </w:rPr>
        <w:t xml:space="preserve">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 a vadu zvlášť.</w:t>
      </w:r>
    </w:p>
    <w:p w14:paraId="11CC5ABC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67C19C56" w14:textId="77777777" w:rsidR="0003066B" w:rsidRPr="00930EC5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 reklamovanou vadu v</w:t>
      </w:r>
      <w:r w:rsidR="001B37F4" w:rsidRPr="00930EC5">
        <w:rPr>
          <w:lang w:bidi="cs-CZ"/>
        </w:rPr>
        <w:t> </w:t>
      </w:r>
      <w:r w:rsidRPr="00930EC5">
        <w:rPr>
          <w:lang w:bidi="cs-CZ"/>
        </w:rPr>
        <w:t>termínu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930EC5">
        <w:rPr>
          <w:lang w:bidi="cs-CZ"/>
        </w:rPr>
        <w:t>mlouvy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výši </w:t>
      </w:r>
      <w:r w:rsidR="003E0CC4">
        <w:rPr>
          <w:lang w:bidi="cs-CZ"/>
        </w:rPr>
        <w:t>0,1 %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</w:t>
      </w:r>
      <w:r w:rsidR="001B37F4" w:rsidRPr="00930EC5">
        <w:rPr>
          <w:lang w:bidi="cs-CZ"/>
        </w:rPr>
        <w:t xml:space="preserve">, a to </w:t>
      </w:r>
      <w:r w:rsidRPr="00930EC5">
        <w:rPr>
          <w:lang w:bidi="cs-CZ"/>
        </w:rPr>
        <w:t>u každé vady zvlášť</w:t>
      </w:r>
      <w:r w:rsidR="001B37F4" w:rsidRPr="00930EC5">
        <w:rPr>
          <w:lang w:bidi="cs-CZ"/>
        </w:rPr>
        <w:t>.</w:t>
      </w:r>
      <w:r w:rsidR="00F7697B">
        <w:rPr>
          <w:lang w:bidi="cs-CZ"/>
        </w:rPr>
        <w:t xml:space="preserve"> Jedná-li o vadu, která zahrnuje přerušení dodávek tepla nebo nedostatek tepelné energie v systému SZTE je zhotovitel povinen do 24 hodin takovou vadu odstranit, p</w:t>
      </w:r>
      <w:r w:rsidR="00F7697B" w:rsidRPr="00930EC5">
        <w:rPr>
          <w:lang w:bidi="cs-CZ"/>
        </w:rPr>
        <w:t xml:space="preserve">ro případ prodlení zhotovitele se splněním povinnosti odstranit </w:t>
      </w:r>
      <w:r w:rsidR="00F7697B">
        <w:rPr>
          <w:lang w:bidi="cs-CZ"/>
        </w:rPr>
        <w:t xml:space="preserve">takovou </w:t>
      </w:r>
      <w:r w:rsidR="00F7697B" w:rsidRPr="00930EC5">
        <w:rPr>
          <w:lang w:bidi="cs-CZ"/>
        </w:rPr>
        <w:t xml:space="preserve">reklamovanou vadu v termínu dle </w:t>
      </w:r>
      <w:r w:rsidR="00F7697B">
        <w:rPr>
          <w:lang w:bidi="cs-CZ"/>
        </w:rPr>
        <w:t>S</w:t>
      </w:r>
      <w:r w:rsidR="00F7697B" w:rsidRPr="00930EC5">
        <w:rPr>
          <w:lang w:bidi="cs-CZ"/>
        </w:rPr>
        <w:t>mlouvy je zhotovitel povinen uhradit</w:t>
      </w:r>
      <w:r w:rsidR="00F7697B">
        <w:rPr>
          <w:lang w:bidi="cs-CZ"/>
        </w:rPr>
        <w:t xml:space="preserve"> objednateli</w:t>
      </w:r>
      <w:r w:rsidR="00F7697B" w:rsidRPr="00930EC5">
        <w:rPr>
          <w:lang w:bidi="cs-CZ"/>
        </w:rPr>
        <w:t xml:space="preserve"> smluvní pokutu ve výši </w:t>
      </w:r>
      <w:r w:rsidR="00F7697B">
        <w:rPr>
          <w:lang w:bidi="cs-CZ"/>
        </w:rPr>
        <w:t>0,5 % z ceny díla</w:t>
      </w:r>
      <w:r w:rsidR="00F7697B" w:rsidDel="003E0CC4">
        <w:rPr>
          <w:lang w:bidi="cs-CZ"/>
        </w:rPr>
        <w:t xml:space="preserve"> </w:t>
      </w:r>
      <w:r w:rsidR="00F7697B" w:rsidRPr="00930EC5">
        <w:rPr>
          <w:lang w:bidi="cs-CZ"/>
        </w:rPr>
        <w:t>za každý</w:t>
      </w:r>
      <w:r w:rsidR="00F7697B">
        <w:rPr>
          <w:lang w:bidi="cs-CZ"/>
        </w:rPr>
        <w:t>ch</w:t>
      </w:r>
      <w:r w:rsidR="00F7697B" w:rsidRPr="00930EC5">
        <w:rPr>
          <w:lang w:bidi="cs-CZ"/>
        </w:rPr>
        <w:t xml:space="preserve"> </w:t>
      </w:r>
      <w:r w:rsidR="00F7697B">
        <w:rPr>
          <w:lang w:bidi="cs-CZ"/>
        </w:rPr>
        <w:t>i započatých 6 hodin prodlení.</w:t>
      </w:r>
    </w:p>
    <w:p w14:paraId="09978F60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1663FA38" w14:textId="77777777" w:rsidR="0003066B" w:rsidRPr="00930EC5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 xml:space="preserve">Pro případ prodlení </w:t>
      </w:r>
      <w:r w:rsidR="00E24053">
        <w:rPr>
          <w:lang w:bidi="cs-CZ"/>
        </w:rPr>
        <w:t xml:space="preserve">zhotovitele </w:t>
      </w:r>
      <w:r w:rsidRPr="00930EC5">
        <w:rPr>
          <w:lang w:bidi="cs-CZ"/>
        </w:rPr>
        <w:t>se splněním povinnosti uklidit a vyklidit staveniště a upravit všechny plochy</w:t>
      </w:r>
      <w:r w:rsidR="001B37F4" w:rsidRPr="00930EC5">
        <w:rPr>
          <w:lang w:bidi="cs-CZ"/>
        </w:rPr>
        <w:t xml:space="preserve"> </w:t>
      </w:r>
      <w:r w:rsidR="00E24053">
        <w:rPr>
          <w:lang w:bidi="cs-CZ"/>
        </w:rPr>
        <w:t xml:space="preserve">v místě provádění díla </w:t>
      </w:r>
      <w:r w:rsidRPr="00930EC5">
        <w:rPr>
          <w:lang w:bidi="cs-CZ"/>
        </w:rPr>
        <w:t xml:space="preserve">tak, jak je sjednáno </w:t>
      </w:r>
      <w:r w:rsidR="00020A57">
        <w:rPr>
          <w:lang w:bidi="cs-CZ"/>
        </w:rPr>
        <w:t>S</w:t>
      </w:r>
      <w:r w:rsidRPr="00930EC5">
        <w:rPr>
          <w:lang w:bidi="cs-CZ"/>
        </w:rPr>
        <w:t>mlouvou, je zhotovitel povinen zaplatit</w:t>
      </w:r>
      <w:r w:rsidR="001B37F4" w:rsidRPr="00930EC5">
        <w:rPr>
          <w:lang w:bidi="cs-CZ"/>
        </w:rPr>
        <w:t xml:space="preserve"> </w:t>
      </w:r>
      <w:r w:rsidR="0065339F">
        <w:rPr>
          <w:lang w:bidi="cs-CZ"/>
        </w:rPr>
        <w:t xml:space="preserve">objednateli </w:t>
      </w:r>
      <w:r w:rsidRPr="00930EC5">
        <w:rPr>
          <w:lang w:bidi="cs-CZ"/>
        </w:rPr>
        <w:t xml:space="preserve">smluvní pokutu ve výši </w:t>
      </w:r>
      <w:bookmarkStart w:id="18" w:name="_Hlk27558133"/>
      <w:r w:rsidR="003E0CC4">
        <w:rPr>
          <w:lang w:bidi="cs-CZ"/>
        </w:rPr>
        <w:t>0,2 % z ceny díla</w:t>
      </w:r>
      <w:r w:rsidR="003E0CC4" w:rsidDel="003E0CC4">
        <w:rPr>
          <w:lang w:bidi="cs-CZ"/>
        </w:rPr>
        <w:t xml:space="preserve"> </w:t>
      </w:r>
      <w:bookmarkEnd w:id="18"/>
      <w:r w:rsidRPr="00930EC5">
        <w:rPr>
          <w:lang w:bidi="cs-CZ"/>
        </w:rPr>
        <w:t>za každý</w:t>
      </w:r>
      <w:r w:rsidR="00E24053">
        <w:rPr>
          <w:lang w:bidi="cs-CZ"/>
        </w:rPr>
        <w:t xml:space="preserve"> i započatý</w:t>
      </w:r>
      <w:r w:rsidRPr="00930EC5">
        <w:rPr>
          <w:lang w:bidi="cs-CZ"/>
        </w:rPr>
        <w:t xml:space="preserve"> den prodlení</w:t>
      </w:r>
      <w:r w:rsidR="001B37F4" w:rsidRPr="00930EC5">
        <w:rPr>
          <w:lang w:bidi="cs-CZ"/>
        </w:rPr>
        <w:t>.</w:t>
      </w:r>
    </w:p>
    <w:p w14:paraId="1482ED7E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7DDDC89F" w14:textId="77777777" w:rsidR="00901940" w:rsidRPr="00901940" w:rsidRDefault="00901940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 xml:space="preserve">Pro případ kontroly, která bude prováděna 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 v souvislosti s dílem, jehož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zhotovení je předmětem Smlouvy, je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>
        <w:rPr>
          <w:rFonts w:cs="Times New Roman"/>
          <w:lang w:bidi="cs-CZ"/>
        </w:rPr>
        <w:t>je zhotovitel povinen uhradit objednateli</w:t>
      </w:r>
      <w:r w:rsidRPr="00901940">
        <w:rPr>
          <w:rFonts w:cs="Times New Roman"/>
          <w:lang w:bidi="cs-CZ"/>
        </w:rPr>
        <w:t xml:space="preserve"> smluvní pokut</w:t>
      </w:r>
      <w:r w:rsidR="0065339F">
        <w:rPr>
          <w:rFonts w:cs="Times New Roman"/>
          <w:lang w:bidi="cs-CZ"/>
        </w:rPr>
        <w:t>u</w:t>
      </w:r>
      <w:r w:rsidRPr="00901940">
        <w:rPr>
          <w:rFonts w:cs="Times New Roman"/>
          <w:lang w:bidi="cs-CZ"/>
        </w:rPr>
        <w:t xml:space="preserve"> ve výši </w:t>
      </w:r>
      <w:bookmarkStart w:id="19" w:name="_Hlk27558179"/>
      <w:r w:rsidR="003E0CC4">
        <w:rPr>
          <w:lang w:bidi="cs-CZ"/>
        </w:rPr>
        <w:t>0,5 % z ceny díla</w:t>
      </w:r>
      <w:r w:rsidR="003E0CC4" w:rsidDel="003E0CC4">
        <w:rPr>
          <w:rFonts w:cs="Times New Roman"/>
          <w:lang w:bidi="cs-CZ"/>
        </w:rPr>
        <w:t xml:space="preserve"> </w:t>
      </w:r>
      <w:bookmarkEnd w:id="19"/>
      <w:r w:rsidRPr="00901940">
        <w:rPr>
          <w:rFonts w:cs="Times New Roman"/>
          <w:lang w:bidi="cs-CZ"/>
        </w:rPr>
        <w:t>pro</w:t>
      </w:r>
      <w:r w:rsidR="00251295"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>každý jednotlivý případ</w:t>
      </w:r>
      <w:r w:rsidR="0065339F">
        <w:rPr>
          <w:rFonts w:cs="Times New Roman"/>
          <w:lang w:bidi="cs-CZ"/>
        </w:rPr>
        <w:t xml:space="preserve"> porušení</w:t>
      </w:r>
      <w:r w:rsidRPr="00901940">
        <w:rPr>
          <w:rFonts w:cs="Times New Roman"/>
          <w:lang w:bidi="cs-CZ"/>
        </w:rPr>
        <w:t>.</w:t>
      </w:r>
    </w:p>
    <w:p w14:paraId="40667166" w14:textId="77777777" w:rsidR="00901940" w:rsidRDefault="00901940" w:rsidP="00901940">
      <w:pPr>
        <w:pStyle w:val="Odstavecseseznamem"/>
        <w:rPr>
          <w:lang w:bidi="cs-CZ"/>
        </w:rPr>
      </w:pPr>
    </w:p>
    <w:p w14:paraId="351936CA" w14:textId="77777777" w:rsidR="0003066B" w:rsidRPr="00292C1F" w:rsidRDefault="00901940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>V</w:t>
      </w:r>
      <w:r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 xml:space="preserve">případě, že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svěří provádění jakékoli části díla </w:t>
      </w:r>
      <w:r w:rsidR="00A23B25">
        <w:rPr>
          <w:rFonts w:cs="Times New Roman"/>
          <w:lang w:bidi="cs-CZ"/>
        </w:rPr>
        <w:t>p</w:t>
      </w:r>
      <w:r w:rsidRPr="00901940">
        <w:rPr>
          <w:rFonts w:cs="Times New Roman"/>
          <w:lang w:bidi="cs-CZ"/>
        </w:rPr>
        <w:t xml:space="preserve">oddodavateli bez předchozího písemného souhlasu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</w:t>
      </w:r>
      <w:r>
        <w:rPr>
          <w:rFonts w:cs="Times New Roman"/>
          <w:lang w:bidi="cs-CZ"/>
        </w:rPr>
        <w:t xml:space="preserve"> a poruší tím </w:t>
      </w:r>
      <w:r w:rsidR="0017387D">
        <w:rPr>
          <w:rFonts w:cs="Times New Roman"/>
          <w:lang w:bidi="cs-CZ"/>
        </w:rPr>
        <w:t>č</w:t>
      </w:r>
      <w:r>
        <w:rPr>
          <w:rFonts w:cs="Times New Roman"/>
          <w:lang w:bidi="cs-CZ"/>
        </w:rPr>
        <w:t xml:space="preserve">l. </w:t>
      </w:r>
      <w:r w:rsidR="0017387D">
        <w:rPr>
          <w:rFonts w:cs="Times New Roman"/>
          <w:lang w:bidi="cs-CZ"/>
        </w:rPr>
        <w:t xml:space="preserve">VIII. odst. </w:t>
      </w:r>
      <w:r w:rsidR="0065339F">
        <w:rPr>
          <w:rFonts w:cs="Times New Roman"/>
          <w:lang w:bidi="cs-CZ"/>
        </w:rPr>
        <w:t>9</w:t>
      </w:r>
      <w:r w:rsidR="0017387D">
        <w:rPr>
          <w:rFonts w:cs="Times New Roman"/>
          <w:lang w:bidi="cs-CZ"/>
        </w:rPr>
        <w:t xml:space="preserve"> </w:t>
      </w:r>
      <w:r w:rsidR="0065339F">
        <w:rPr>
          <w:rFonts w:cs="Times New Roman"/>
          <w:lang w:bidi="cs-CZ"/>
        </w:rPr>
        <w:t xml:space="preserve">a/nebo čl. XI. odst. 7 </w:t>
      </w:r>
      <w:r w:rsidR="0017387D">
        <w:rPr>
          <w:rFonts w:cs="Times New Roman"/>
          <w:lang w:bidi="cs-CZ"/>
        </w:rPr>
        <w:t>S</w:t>
      </w:r>
      <w:r>
        <w:rPr>
          <w:rFonts w:cs="Times New Roman"/>
          <w:lang w:bidi="cs-CZ"/>
        </w:rPr>
        <w:t>mlouvy</w:t>
      </w:r>
      <w:r w:rsidR="0055372D">
        <w:rPr>
          <w:rFonts w:cs="Times New Roman"/>
          <w:lang w:bidi="cs-CZ"/>
        </w:rPr>
        <w:t>,</w:t>
      </w:r>
      <w:r>
        <w:rPr>
          <w:rFonts w:cs="Times New Roman"/>
          <w:lang w:bidi="cs-CZ"/>
        </w:rPr>
        <w:t xml:space="preserve"> </w:t>
      </w:r>
      <w:r w:rsidR="008730D2">
        <w:rPr>
          <w:rFonts w:cs="Times New Roman"/>
          <w:lang w:bidi="cs-CZ"/>
        </w:rPr>
        <w:t xml:space="preserve">tak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uhradí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 xml:space="preserve">bjednateli smluvní pokutu ve výši </w:t>
      </w:r>
      <w:r w:rsidR="0065339F">
        <w:rPr>
          <w:lang w:bidi="cs-CZ"/>
        </w:rPr>
        <w:t>0,2 % z ceny díla</w:t>
      </w:r>
      <w:r w:rsidRPr="00901940">
        <w:rPr>
          <w:rFonts w:cs="Times New Roman"/>
          <w:lang w:bidi="cs-CZ"/>
        </w:rPr>
        <w:t xml:space="preserve">, a to vždy za každý </w:t>
      </w:r>
      <w:r>
        <w:rPr>
          <w:rFonts w:cs="Times New Roman"/>
          <w:lang w:bidi="cs-CZ"/>
        </w:rPr>
        <w:t xml:space="preserve">den neoprávněného využívání neschváleného </w:t>
      </w:r>
      <w:r w:rsidR="00A23B25">
        <w:rPr>
          <w:rFonts w:cs="Times New Roman"/>
          <w:lang w:bidi="cs-CZ"/>
        </w:rPr>
        <w:t>p</w:t>
      </w:r>
      <w:r>
        <w:rPr>
          <w:rFonts w:cs="Times New Roman"/>
          <w:lang w:bidi="cs-CZ"/>
        </w:rPr>
        <w:t>oddodavatele</w:t>
      </w:r>
      <w:r w:rsidRPr="00901940">
        <w:rPr>
          <w:rFonts w:cs="Times New Roman"/>
          <w:lang w:bidi="cs-CZ"/>
        </w:rPr>
        <w:t>. V takovém případě</w:t>
      </w:r>
      <w:r w:rsidR="0017387D">
        <w:rPr>
          <w:rFonts w:cs="Times New Roman"/>
          <w:lang w:bidi="cs-CZ"/>
        </w:rPr>
        <w:t> zhotovitel s p</w:t>
      </w:r>
      <w:r w:rsidRPr="00901940">
        <w:rPr>
          <w:rFonts w:cs="Times New Roman"/>
          <w:lang w:bidi="cs-CZ"/>
        </w:rPr>
        <w:t xml:space="preserve">oddodavatelem, kterého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 předem písemně neschválí, ukonč</w:t>
      </w:r>
      <w:r w:rsidR="0017387D">
        <w:rPr>
          <w:rFonts w:cs="Times New Roman"/>
          <w:lang w:bidi="cs-CZ"/>
        </w:rPr>
        <w:t xml:space="preserve">í </w:t>
      </w:r>
      <w:r w:rsidRPr="00901940">
        <w:rPr>
          <w:rFonts w:cs="Times New Roman"/>
          <w:lang w:bidi="cs-CZ"/>
        </w:rPr>
        <w:t>smluvní vztah a zajistí neprodleně, aby vyklidil staveniště.</w:t>
      </w:r>
    </w:p>
    <w:p w14:paraId="2357A9F8" w14:textId="77777777" w:rsidR="008730D2" w:rsidRDefault="008730D2" w:rsidP="00F439B7">
      <w:pPr>
        <w:pStyle w:val="Odstavecseseznamem"/>
        <w:rPr>
          <w:lang w:bidi="cs-CZ"/>
        </w:rPr>
      </w:pPr>
    </w:p>
    <w:p w14:paraId="7520469D" w14:textId="77777777" w:rsidR="005169F8" w:rsidRPr="005169F8" w:rsidRDefault="005169F8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>
        <w:rPr>
          <w:lang w:bidi="cs-CZ"/>
        </w:rPr>
        <w:t xml:space="preserve">XI. odst. </w:t>
      </w:r>
      <w:r w:rsidRPr="005169F8">
        <w:rPr>
          <w:lang w:bidi="cs-CZ"/>
        </w:rPr>
        <w:t xml:space="preserve">7. </w:t>
      </w:r>
      <w:r w:rsidR="0017387D">
        <w:rPr>
          <w:lang w:bidi="cs-CZ"/>
        </w:rPr>
        <w:t>S</w:t>
      </w:r>
      <w:r w:rsidRPr="005169F8">
        <w:rPr>
          <w:lang w:bidi="cs-CZ"/>
        </w:rPr>
        <w:t xml:space="preserve">mlouvy, zaplatí zhotovitel objednateli smluvní pokutu, kterou strany této </w:t>
      </w:r>
      <w:r w:rsidR="00095978">
        <w:rPr>
          <w:lang w:bidi="cs-CZ"/>
        </w:rPr>
        <w:t>S</w:t>
      </w:r>
      <w:r w:rsidRPr="005169F8">
        <w:rPr>
          <w:lang w:bidi="cs-CZ"/>
        </w:rPr>
        <w:t xml:space="preserve">mlouvy sjednaly ve výši </w:t>
      </w:r>
      <w:r w:rsidR="0065339F" w:rsidRPr="0065339F">
        <w:rPr>
          <w:lang w:bidi="cs-CZ"/>
        </w:rPr>
        <w:t>0,2 % z ceny díla</w:t>
      </w:r>
      <w:r w:rsidR="0065339F" w:rsidRPr="0065339F" w:rsidDel="003E0CC4">
        <w:rPr>
          <w:lang w:bidi="cs-CZ"/>
        </w:rPr>
        <w:t xml:space="preserve"> </w:t>
      </w:r>
      <w:r w:rsidRPr="005169F8">
        <w:rPr>
          <w:lang w:bidi="cs-CZ"/>
        </w:rPr>
        <w:t>a to za každý den prodlení s doložením seznamu poddodavatelů</w:t>
      </w:r>
      <w:r>
        <w:rPr>
          <w:lang w:bidi="cs-CZ"/>
        </w:rPr>
        <w:t xml:space="preserve"> </w:t>
      </w:r>
      <w:r w:rsidRPr="005169F8">
        <w:rPr>
          <w:lang w:bidi="cs-CZ"/>
        </w:rPr>
        <w:t xml:space="preserve">a veškerých poddodavatelů, a to i opakovaně. </w:t>
      </w:r>
    </w:p>
    <w:p w14:paraId="7241E5B9" w14:textId="77777777" w:rsidR="005169F8" w:rsidRPr="005169F8" w:rsidRDefault="005169F8" w:rsidP="005169F8">
      <w:pPr>
        <w:ind w:left="567" w:right="-13"/>
        <w:jc w:val="both"/>
        <w:rPr>
          <w:lang w:bidi="cs-CZ"/>
        </w:rPr>
      </w:pPr>
    </w:p>
    <w:p w14:paraId="6516F19A" w14:textId="77777777" w:rsidR="005169F8" w:rsidRPr="00292C1F" w:rsidRDefault="005169F8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5169F8">
        <w:rPr>
          <w:bCs/>
          <w:lang w:bidi="cs-CZ"/>
        </w:rPr>
        <w:t>V</w:t>
      </w:r>
      <w:r w:rsidRPr="004A34F1">
        <w:rPr>
          <w:bCs/>
          <w:lang w:bidi="cs-CZ"/>
        </w:rPr>
        <w:t xml:space="preserve"> </w:t>
      </w:r>
      <w:r w:rsidRPr="00292C1F">
        <w:rPr>
          <w:bCs/>
          <w:lang w:bidi="cs-CZ"/>
        </w:rPr>
        <w:t xml:space="preserve">případě překročení maximálního objemu subdodávek </w:t>
      </w:r>
      <w:r w:rsidR="00AD35A4">
        <w:rPr>
          <w:bCs/>
          <w:lang w:bidi="cs-CZ"/>
        </w:rPr>
        <w:t xml:space="preserve">dle </w:t>
      </w:r>
      <w:r w:rsidRPr="00292C1F">
        <w:rPr>
          <w:bCs/>
          <w:lang w:bidi="cs-CZ"/>
        </w:rPr>
        <w:t xml:space="preserve">ZZVZ, zaplatí zhotovitel objednavateli smluvní pokutu ve výši </w:t>
      </w:r>
      <w:r w:rsidR="0065339F" w:rsidRPr="0065339F">
        <w:rPr>
          <w:bCs/>
          <w:lang w:bidi="cs-CZ"/>
        </w:rPr>
        <w:t xml:space="preserve">0,5 % z ceny díla </w:t>
      </w:r>
      <w:r w:rsidRPr="00292C1F">
        <w:rPr>
          <w:bCs/>
          <w:lang w:bidi="cs-CZ"/>
        </w:rPr>
        <w:t>za každý zjištěn</w:t>
      </w:r>
      <w:r w:rsidR="0065339F">
        <w:rPr>
          <w:bCs/>
          <w:lang w:bidi="cs-CZ"/>
        </w:rPr>
        <w:t>ý</w:t>
      </w:r>
      <w:r w:rsidRPr="00292C1F">
        <w:rPr>
          <w:bCs/>
          <w:lang w:bidi="cs-CZ"/>
        </w:rPr>
        <w:t xml:space="preserve"> případ porušení.</w:t>
      </w:r>
      <w:r w:rsidRPr="00292C1F" w:rsidDel="00026B0A">
        <w:rPr>
          <w:bCs/>
          <w:lang w:bidi="cs-CZ"/>
        </w:rPr>
        <w:t xml:space="preserve"> </w:t>
      </w:r>
    </w:p>
    <w:p w14:paraId="3C3F837A" w14:textId="77777777" w:rsidR="002C493D" w:rsidRDefault="002C493D" w:rsidP="005169F8">
      <w:pPr>
        <w:ind w:left="567" w:right="-13"/>
        <w:jc w:val="both"/>
        <w:rPr>
          <w:lang w:bidi="cs-CZ"/>
        </w:rPr>
      </w:pPr>
    </w:p>
    <w:p w14:paraId="6BA3B3B0" w14:textId="77777777" w:rsidR="002C493D" w:rsidRDefault="002C493D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</w:t>
      </w:r>
      <w:r>
        <w:rPr>
          <w:lang w:bidi="cs-CZ"/>
        </w:rPr>
        <w:t>poruší jakékoliv u</w:t>
      </w:r>
      <w:r w:rsidR="00800710">
        <w:rPr>
          <w:lang w:bidi="cs-CZ"/>
        </w:rPr>
        <w:t>jednání</w:t>
      </w:r>
      <w:r>
        <w:rPr>
          <w:lang w:bidi="cs-CZ"/>
        </w:rPr>
        <w:t xml:space="preserve"> čl. XVII</w:t>
      </w:r>
      <w:r w:rsidR="0065339F">
        <w:rPr>
          <w:lang w:bidi="cs-CZ"/>
        </w:rPr>
        <w:t>.</w:t>
      </w:r>
      <w:r>
        <w:rPr>
          <w:lang w:bidi="cs-CZ"/>
        </w:rPr>
        <w:t xml:space="preserve"> </w:t>
      </w:r>
      <w:r w:rsidR="0065339F">
        <w:rPr>
          <w:lang w:bidi="cs-CZ"/>
        </w:rPr>
        <w:t>S</w:t>
      </w:r>
      <w:r>
        <w:rPr>
          <w:lang w:bidi="cs-CZ"/>
        </w:rPr>
        <w:t xml:space="preserve">mlouvy, </w:t>
      </w:r>
      <w:r w:rsidRPr="005169F8">
        <w:rPr>
          <w:lang w:bidi="cs-CZ"/>
        </w:rPr>
        <w:t xml:space="preserve">zaplatí zhotovitel objednateli smluvní pokutu ve výši </w:t>
      </w:r>
      <w:r>
        <w:rPr>
          <w:lang w:bidi="cs-CZ"/>
        </w:rPr>
        <w:t>0,</w:t>
      </w:r>
      <w:r w:rsidR="00D4662B">
        <w:rPr>
          <w:lang w:bidi="cs-CZ"/>
        </w:rPr>
        <w:t xml:space="preserve">3 </w:t>
      </w:r>
      <w:r>
        <w:rPr>
          <w:lang w:bidi="cs-CZ"/>
        </w:rPr>
        <w:t xml:space="preserve">% z ceny díla </w:t>
      </w:r>
      <w:r w:rsidR="009C2828">
        <w:rPr>
          <w:lang w:bidi="cs-CZ"/>
        </w:rPr>
        <w:t>za každé takovéto porušení.</w:t>
      </w:r>
    </w:p>
    <w:p w14:paraId="02315503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3997011F" w14:textId="77777777" w:rsidR="0003066B" w:rsidRPr="0003066B" w:rsidRDefault="0003066B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7112E278" w14:textId="77777777" w:rsidR="0003066B" w:rsidRDefault="0003066B" w:rsidP="00C4124E">
      <w:pPr>
        <w:ind w:right="-13"/>
        <w:jc w:val="both"/>
        <w:rPr>
          <w:lang w:bidi="cs-CZ"/>
        </w:rPr>
      </w:pPr>
    </w:p>
    <w:p w14:paraId="7C870F20" w14:textId="77777777" w:rsidR="0003066B" w:rsidRPr="0065339F" w:rsidRDefault="0003066B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0"/>
      <w:r w:rsidR="00731540" w:rsidRPr="0065339F">
        <w:rPr>
          <w:b/>
          <w:bCs/>
          <w:lang w:bidi="cs-CZ"/>
        </w:rPr>
        <w:t xml:space="preserve"> a výpověď Smlouvy</w:t>
      </w:r>
    </w:p>
    <w:p w14:paraId="645C3070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FBB3598" w14:textId="77777777" w:rsidR="0003066B" w:rsidRDefault="0003066B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smluvních </w:t>
      </w:r>
      <w:r w:rsidRPr="0003066B">
        <w:rPr>
          <w:lang w:bidi="cs-CZ"/>
        </w:rPr>
        <w:lastRenderedPageBreak/>
        <w:t>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0C03DA32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0AD658B4" w14:textId="77777777" w:rsidR="0003066B" w:rsidRDefault="0003066B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5C15AF21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46EC789A" w14:textId="77777777" w:rsidR="0003066B" w:rsidRPr="0003066B" w:rsidRDefault="0003066B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78DB9032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1A37CFB8" w14:textId="77777777" w:rsidR="0003066B" w:rsidRPr="00EA2AC7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po dobu delší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6A287B91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2E194C95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B9BC0FB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zhotovitel uzavřel smlouvu o prodeji či nájmu podniku či jeho části, na základě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41471049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5E4895B6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21A4551D" w14:textId="77777777" w:rsidR="0003066B" w:rsidRPr="0003066B" w:rsidRDefault="0003066B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386205E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388B2D4" w14:textId="77777777" w:rsidR="0003066B" w:rsidRPr="0003066B" w:rsidRDefault="001E01E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 xml:space="preserve">mlouvu vypovědět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4E412EE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B237FA" w14:textId="77777777" w:rsidR="0003066B" w:rsidRPr="0003066B" w:rsidRDefault="0003066B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111A51A8" w14:textId="77777777" w:rsidR="0003066B" w:rsidRPr="0003066B" w:rsidRDefault="0003066B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39BB59B9" w14:textId="77777777" w:rsidR="0003066B" w:rsidRPr="0003066B" w:rsidRDefault="0003066B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636DD0D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06F0CE20" w14:textId="77777777" w:rsidR="0003066B" w:rsidRPr="0003066B" w:rsidRDefault="0003066B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F206030" w14:textId="77777777" w:rsidR="0003066B" w:rsidRDefault="0003066B" w:rsidP="00C4124E">
      <w:pPr>
        <w:ind w:right="-13"/>
        <w:jc w:val="both"/>
        <w:rPr>
          <w:lang w:bidi="cs-CZ"/>
        </w:rPr>
      </w:pPr>
    </w:p>
    <w:p w14:paraId="781704F9" w14:textId="77777777" w:rsidR="0003066B" w:rsidRPr="0003066B" w:rsidRDefault="0003066B">
      <w:pPr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1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1"/>
    </w:p>
    <w:p w14:paraId="2626C81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8D79331" w14:textId="77777777" w:rsidR="0003066B" w:rsidRPr="0003066B" w:rsidRDefault="0003066B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4136A168" w14:textId="77777777" w:rsidR="0003066B" w:rsidRPr="0003066B" w:rsidRDefault="0003066B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67DAEE1E" w14:textId="77777777" w:rsidR="0003066B" w:rsidRPr="0003066B" w:rsidRDefault="0003066B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54EDDED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48AFE87" w14:textId="77777777" w:rsidR="0003066B" w:rsidRPr="0003066B" w:rsidRDefault="0003066B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35356C3" w14:textId="77777777" w:rsidR="0003066B" w:rsidRPr="0003066B" w:rsidRDefault="0003066B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4F3448E3" w14:textId="77777777" w:rsidR="0003066B" w:rsidRPr="0003066B" w:rsidRDefault="0003066B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23DD0256" w14:textId="77777777" w:rsidR="0003066B" w:rsidRPr="0003066B" w:rsidRDefault="0003066B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70AF56DC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11A429EA" w14:textId="77777777" w:rsidR="0003066B" w:rsidRPr="0003066B" w:rsidRDefault="0003066B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61E8B060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6C33FD2" w14:textId="77777777" w:rsidR="0003066B" w:rsidRPr="0003066B" w:rsidRDefault="0003066B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7B7439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4C23DAD" w14:textId="77777777" w:rsidR="0003066B" w:rsidRPr="0003066B" w:rsidRDefault="0003066B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1AC4F6E2" w14:textId="77777777" w:rsidR="0003066B" w:rsidRDefault="0003066B" w:rsidP="00C4124E">
      <w:pPr>
        <w:ind w:right="-13"/>
        <w:jc w:val="both"/>
        <w:rPr>
          <w:lang w:bidi="cs-CZ"/>
        </w:rPr>
      </w:pPr>
    </w:p>
    <w:p w14:paraId="113FF832" w14:textId="77777777" w:rsidR="00004C9D" w:rsidRPr="0003066B" w:rsidRDefault="00004C9D" w:rsidP="00C4124E">
      <w:pPr>
        <w:ind w:right="-13"/>
        <w:jc w:val="both"/>
        <w:rPr>
          <w:lang w:bidi="cs-CZ"/>
        </w:rPr>
      </w:pPr>
    </w:p>
    <w:p w14:paraId="5E216390" w14:textId="77777777" w:rsidR="0003066B" w:rsidRPr="00002D72" w:rsidRDefault="0003066B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2" w:name="bookmark26"/>
      <w:r w:rsidRPr="00002D72">
        <w:rPr>
          <w:b/>
          <w:bCs/>
          <w:lang w:bidi="cs-CZ"/>
        </w:rPr>
        <w:t>Pojištění</w:t>
      </w:r>
      <w:bookmarkEnd w:id="22"/>
    </w:p>
    <w:p w14:paraId="41F57D81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1DC90D0" w14:textId="63B8B24B" w:rsidR="009F03DE" w:rsidRPr="006D3ECE" w:rsidRDefault="0003066B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6D3ECE">
        <w:rPr>
          <w:lang w:bidi="cs-CZ"/>
        </w:rPr>
        <w:t xml:space="preserve">Zhotovitel předložil před uzavřením Smlouvy s </w:t>
      </w:r>
      <w:r w:rsidR="008E497C" w:rsidRPr="006D3ECE">
        <w:rPr>
          <w:lang w:bidi="cs-CZ"/>
        </w:rPr>
        <w:t>o</w:t>
      </w:r>
      <w:r w:rsidRPr="006D3ECE">
        <w:rPr>
          <w:lang w:bidi="cs-CZ"/>
        </w:rPr>
        <w:t>bjednatelem pojistnou smlouvu na pojištění</w:t>
      </w:r>
      <w:r w:rsidR="009F03DE" w:rsidRPr="006D3ECE">
        <w:rPr>
          <w:lang w:bidi="cs-CZ"/>
        </w:rPr>
        <w:t xml:space="preserve"> </w:t>
      </w:r>
      <w:r w:rsidRPr="006D3ECE">
        <w:rPr>
          <w:lang w:bidi="cs-CZ"/>
        </w:rPr>
        <w:t>odpovědnosti za škody. Pojištění</w:t>
      </w:r>
      <w:r w:rsidR="00B326FF" w:rsidRPr="006D3ECE">
        <w:rPr>
          <w:lang w:bidi="cs-CZ"/>
        </w:rPr>
        <w:t xml:space="preserve"> </w:t>
      </w:r>
      <w:r w:rsidRPr="006D3ECE">
        <w:rPr>
          <w:lang w:bidi="cs-CZ"/>
        </w:rPr>
        <w:t>odpovědnosti za škodu je sjednáno na plnění minimálně</w:t>
      </w:r>
      <w:r w:rsidR="00F47DDE" w:rsidRPr="006D3ECE">
        <w:rPr>
          <w:lang w:bidi="cs-CZ"/>
        </w:rPr>
        <w:t xml:space="preserve"> </w:t>
      </w:r>
      <w:r w:rsidR="00660F8D" w:rsidRPr="006D3ECE">
        <w:rPr>
          <w:lang w:bidi="cs-CZ"/>
        </w:rPr>
        <w:t>2</w:t>
      </w:r>
      <w:r w:rsidR="00374AF5">
        <w:rPr>
          <w:lang w:bidi="cs-CZ"/>
        </w:rPr>
        <w:t xml:space="preserve">0 </w:t>
      </w:r>
      <w:r w:rsidR="00F47DDE" w:rsidRPr="006D3ECE">
        <w:rPr>
          <w:lang w:bidi="cs-CZ"/>
        </w:rPr>
        <w:t xml:space="preserve">mil. </w:t>
      </w:r>
      <w:r w:rsidRPr="006D3ECE">
        <w:rPr>
          <w:lang w:bidi="cs-CZ"/>
        </w:rPr>
        <w:t>Kč se spoluúčastí max.</w:t>
      </w:r>
      <w:r w:rsidR="00B326FF" w:rsidRPr="006D3ECE">
        <w:rPr>
          <w:lang w:bidi="cs-CZ"/>
        </w:rPr>
        <w:t xml:space="preserve"> </w:t>
      </w:r>
      <w:r w:rsidRPr="006D3ECE">
        <w:rPr>
          <w:lang w:bidi="cs-CZ"/>
        </w:rPr>
        <w:t>5%</w:t>
      </w:r>
      <w:r w:rsidR="00660F8D" w:rsidRPr="006D3ECE">
        <w:rPr>
          <w:lang w:bidi="cs-CZ"/>
        </w:rPr>
        <w:t>.</w:t>
      </w:r>
    </w:p>
    <w:p w14:paraId="05AC31F7" w14:textId="77777777" w:rsidR="00B326FF" w:rsidRPr="006D3ECE" w:rsidRDefault="00B326FF" w:rsidP="00C4124E">
      <w:pPr>
        <w:ind w:left="567" w:right="-13"/>
        <w:jc w:val="both"/>
        <w:rPr>
          <w:lang w:bidi="cs-CZ"/>
        </w:rPr>
      </w:pPr>
    </w:p>
    <w:p w14:paraId="3A057F44" w14:textId="28FB0FFC" w:rsidR="003D3E59" w:rsidRDefault="0003066B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6D3ECE">
        <w:rPr>
          <w:lang w:bidi="cs-CZ"/>
        </w:rPr>
        <w:t xml:space="preserve">Zhotovitel předložil před uzavřením Smlouvy s </w:t>
      </w:r>
      <w:r w:rsidR="008E497C" w:rsidRPr="006D3ECE">
        <w:rPr>
          <w:lang w:bidi="cs-CZ"/>
        </w:rPr>
        <w:t>o</w:t>
      </w:r>
      <w:r w:rsidRPr="006D3ECE">
        <w:rPr>
          <w:lang w:bidi="cs-CZ"/>
        </w:rPr>
        <w:t>bjednatelem pojistnou smlouvu o pojištění</w:t>
      </w:r>
      <w:r w:rsidR="009F03DE" w:rsidRPr="006D3ECE">
        <w:rPr>
          <w:lang w:bidi="cs-CZ"/>
        </w:rPr>
        <w:t xml:space="preserve"> </w:t>
      </w:r>
      <w:r w:rsidRPr="006D3ECE">
        <w:rPr>
          <w:lang w:bidi="cs-CZ"/>
        </w:rPr>
        <w:t xml:space="preserve">stavebních a montážních výkonů ve výši minimálně </w:t>
      </w:r>
      <w:r w:rsidR="00660F8D" w:rsidRPr="006D3ECE">
        <w:rPr>
          <w:lang w:bidi="cs-CZ"/>
        </w:rPr>
        <w:t>2</w:t>
      </w:r>
      <w:r w:rsidR="00374AF5">
        <w:rPr>
          <w:lang w:bidi="cs-CZ"/>
        </w:rPr>
        <w:t>0</w:t>
      </w:r>
      <w:r w:rsidRPr="006D3ECE">
        <w:rPr>
          <w:lang w:bidi="cs-CZ"/>
        </w:rPr>
        <w:t xml:space="preserve"> mil. Kč,</w:t>
      </w:r>
      <w:r w:rsidRPr="00234C5E">
        <w:rPr>
          <w:lang w:bidi="cs-CZ"/>
        </w:rPr>
        <w:t xml:space="preserve">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5E7FD9">
        <w:rPr>
          <w:highlight w:val="cyan"/>
        </w:rPr>
        <w:t>účastník</w:t>
      </w:r>
      <w:r w:rsidR="00301125" w:rsidRPr="00B559D5">
        <w:rPr>
          <w:highlight w:val="cyan"/>
        </w:rPr>
        <w:t>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301125" w:rsidRPr="00B559D5">
        <w:rPr>
          <w:highlight w:val="cyan"/>
        </w:rPr>
        <w:t>]</w:t>
      </w:r>
      <w:r w:rsidR="00301125">
        <w:t xml:space="preserve">. </w:t>
      </w:r>
    </w:p>
    <w:p w14:paraId="7FF01674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389A4AFD" w14:textId="77777777" w:rsidR="0003066B" w:rsidRDefault="0003066B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123BA6A7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157506DF" w14:textId="77777777" w:rsidR="0003066B" w:rsidRPr="0003066B" w:rsidRDefault="0003066B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45956750" w14:textId="77777777" w:rsidR="002E787C" w:rsidRDefault="002E787C" w:rsidP="00C4124E">
      <w:pPr>
        <w:ind w:right="-13"/>
        <w:jc w:val="both"/>
        <w:rPr>
          <w:lang w:bidi="cs-CZ"/>
        </w:rPr>
      </w:pPr>
    </w:p>
    <w:p w14:paraId="0FA93AC9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A40F8E0" w14:textId="77777777" w:rsidR="0003066B" w:rsidRPr="0003066B" w:rsidRDefault="0003066B">
      <w:pPr>
        <w:numPr>
          <w:ilvl w:val="0"/>
          <w:numId w:val="49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59988AA1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C0B39D9" w14:textId="77777777" w:rsidR="00301125" w:rsidRDefault="0003066B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5B7213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3D82C7C0" w14:textId="77777777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5D35D921" w14:textId="77777777" w:rsidR="007224BA" w:rsidRDefault="0003066B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75D7B2A8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</w:t>
      </w:r>
      <w:r w:rsidR="00B66507">
        <w:rPr>
          <w:lang w:bidi="cs-CZ"/>
        </w:rPr>
        <w:t>,</w:t>
      </w:r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6EEDD7E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3580C94E" w14:textId="77777777" w:rsidR="006C3A72" w:rsidRPr="0003066B" w:rsidRDefault="006C3A72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3D7923">
        <w:rPr>
          <w:b/>
          <w:bCs/>
          <w:szCs w:val="24"/>
        </w:rPr>
        <w:t xml:space="preserve"> </w:t>
      </w:r>
      <w:r w:rsidR="00B66507">
        <w:rPr>
          <w:b/>
          <w:bCs/>
          <w:szCs w:val="24"/>
        </w:rPr>
        <w:t>M</w:t>
      </w:r>
      <w:r w:rsidR="003D7923">
        <w:rPr>
          <w:b/>
          <w:bCs/>
          <w:szCs w:val="24"/>
        </w:rPr>
        <w:t>ěsto Horní Slavkov</w:t>
      </w:r>
      <w:r w:rsidR="006734DB" w:rsidRPr="006734DB">
        <w:rPr>
          <w:b/>
          <w:bCs/>
          <w:lang w:bidi="cs-CZ"/>
        </w:rPr>
        <w:t xml:space="preserve">, </w:t>
      </w:r>
      <w:r w:rsidR="006734DB" w:rsidRPr="006734DB">
        <w:rPr>
          <w:lang w:bidi="cs-CZ"/>
        </w:rPr>
        <w:t xml:space="preserve">IČ: </w:t>
      </w:r>
      <w:r w:rsidR="003D7923" w:rsidRPr="00210AB2">
        <w:rPr>
          <w:szCs w:val="24"/>
        </w:rPr>
        <w:t>00259322</w:t>
      </w:r>
      <w:r w:rsidR="006734DB" w:rsidRPr="006734DB">
        <w:rPr>
          <w:lang w:bidi="cs-CZ"/>
        </w:rPr>
        <w:t xml:space="preserve">, se sídlem </w:t>
      </w:r>
      <w:r w:rsidR="003D7923" w:rsidRPr="003D7923">
        <w:rPr>
          <w:szCs w:val="24"/>
        </w:rPr>
        <w:t xml:space="preserve">Dlouhá 634/12, 357 31 Horní Slavkov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28B79013" w14:textId="77777777" w:rsidR="006C3A72" w:rsidRDefault="006C3A72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251F0178" w14:textId="77777777" w:rsidR="006C3A72" w:rsidRPr="0003066B" w:rsidRDefault="006C3A72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318826E5" w14:textId="77777777" w:rsidR="006C3A72" w:rsidRPr="0003066B" w:rsidRDefault="006C3A72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4F48F1E9" w14:textId="77777777" w:rsidR="006C3A72" w:rsidRPr="0003066B" w:rsidRDefault="006C3A72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3C7565DD" w14:textId="77777777" w:rsidR="006C3A72" w:rsidRPr="006734DB" w:rsidRDefault="006C3A72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banka není oprávněna uplatnit vůči objednateli</w:t>
      </w:r>
      <w:r>
        <w:rPr>
          <w:lang w:bidi="cs-CZ"/>
        </w:rPr>
        <w:t xml:space="preserve">, </w:t>
      </w:r>
      <w:r w:rsidR="00F7697B" w:rsidRPr="007B344F">
        <w:rPr>
          <w:b/>
          <w:lang w:bidi="cs-CZ"/>
        </w:rPr>
        <w:t xml:space="preserve">Město </w:t>
      </w:r>
      <w:r w:rsidR="003D7923">
        <w:rPr>
          <w:b/>
          <w:bCs/>
          <w:szCs w:val="24"/>
        </w:rPr>
        <w:t>Horní Slavkov</w:t>
      </w:r>
      <w:r w:rsidR="003D7923" w:rsidRPr="006734DB">
        <w:rPr>
          <w:b/>
          <w:bCs/>
          <w:lang w:bidi="cs-CZ"/>
        </w:rPr>
        <w:t xml:space="preserve">, </w:t>
      </w:r>
      <w:r w:rsidR="003D7923" w:rsidRPr="006734DB">
        <w:rPr>
          <w:lang w:bidi="cs-CZ"/>
        </w:rPr>
        <w:t xml:space="preserve">IČ: </w:t>
      </w:r>
      <w:r w:rsidR="003D7923" w:rsidRPr="00210AB2">
        <w:rPr>
          <w:szCs w:val="24"/>
        </w:rPr>
        <w:t>00259322</w:t>
      </w:r>
      <w:r w:rsidR="003D7923" w:rsidRPr="006734DB">
        <w:rPr>
          <w:lang w:bidi="cs-CZ"/>
        </w:rPr>
        <w:t xml:space="preserve">, se sídlem </w:t>
      </w:r>
      <w:r w:rsidR="003D7923" w:rsidRPr="003D7923">
        <w:rPr>
          <w:szCs w:val="24"/>
        </w:rPr>
        <w:t>Dlouhá 634/12, 357 31 Horní Slavkov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7ED1B08A" w14:textId="77777777" w:rsidR="006C3A72" w:rsidRPr="0003066B" w:rsidRDefault="006C3A72">
      <w:pPr>
        <w:pStyle w:val="Odstavecseseznamem"/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4D6E957E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2669EA40" w14:textId="77777777" w:rsidR="0003066B" w:rsidRPr="006C3A72" w:rsidRDefault="0003066B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484C6D2B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3704F53F" w14:textId="77777777" w:rsidR="0003066B" w:rsidRPr="006C3A72" w:rsidRDefault="003D2B7A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54413792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64FDB307" w14:textId="77777777" w:rsidR="0003066B" w:rsidRPr="006C3A72" w:rsidRDefault="0003066B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73CA0F52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9BABFB1" w14:textId="77777777" w:rsidR="0003066B" w:rsidRPr="00CE1FE3" w:rsidRDefault="0003066B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r w:rsidR="00475C8C">
        <w:rPr>
          <w:lang w:bidi="cs-CZ"/>
        </w:rPr>
        <w:t>0,2%</w:t>
      </w:r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7C58A95C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70663A3C" w14:textId="77777777" w:rsidR="00CE1FE3" w:rsidRPr="007B1156" w:rsidRDefault="00CE1FE3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1CD50DE7" w14:textId="77777777" w:rsidR="0003066B" w:rsidRDefault="0003066B" w:rsidP="00C4124E">
      <w:pPr>
        <w:ind w:right="-13"/>
        <w:jc w:val="both"/>
        <w:rPr>
          <w:lang w:bidi="cs-CZ"/>
        </w:rPr>
      </w:pPr>
    </w:p>
    <w:p w14:paraId="3483255E" w14:textId="77777777" w:rsidR="0003066B" w:rsidRPr="0003066B" w:rsidRDefault="0003066B">
      <w:pPr>
        <w:numPr>
          <w:ilvl w:val="0"/>
          <w:numId w:val="49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3" w:name="bookmark27"/>
      <w:r w:rsidRPr="0003066B">
        <w:rPr>
          <w:b/>
          <w:bCs/>
          <w:lang w:bidi="cs-CZ"/>
        </w:rPr>
        <w:t>Společná ustanovení</w:t>
      </w:r>
      <w:bookmarkEnd w:id="23"/>
    </w:p>
    <w:p w14:paraId="263D67CF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CC42FD1" w14:textId="77777777" w:rsidR="0003066B" w:rsidRPr="0003066B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2D6B2092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1CD4AFF" w14:textId="77777777" w:rsidR="0003066B" w:rsidRPr="0003066B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3BC2D6D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CB853B7" w14:textId="77777777" w:rsidR="0003066B" w:rsidRPr="0003066B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0670760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36C2576" w14:textId="77777777" w:rsidR="0003066B" w:rsidRPr="0042171E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</w:t>
      </w:r>
      <w:r w:rsidR="00B938A1" w:rsidRPr="0042171E">
        <w:rPr>
          <w:lang w:bidi="cs-CZ"/>
        </w:rPr>
        <w:lastRenderedPageBreak/>
        <w:t xml:space="preserve">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06E5E79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CF1C5B9" w14:textId="77777777" w:rsidR="0003066B" w:rsidRPr="0003066B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223B23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1CBB311" w14:textId="77777777" w:rsidR="0003066B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0EA1672C" w14:textId="77777777" w:rsidR="00B8384A" w:rsidRDefault="00B8384A" w:rsidP="00B8384A">
      <w:pPr>
        <w:pStyle w:val="Odstavecseseznamem"/>
        <w:rPr>
          <w:lang w:bidi="cs-CZ"/>
        </w:rPr>
      </w:pPr>
    </w:p>
    <w:p w14:paraId="60FFCE36" w14:textId="77777777" w:rsidR="009A528E" w:rsidRDefault="0003066B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4" w:name="bookmark28"/>
    </w:p>
    <w:p w14:paraId="5096D58B" w14:textId="77777777" w:rsidR="009A528E" w:rsidRDefault="009A528E" w:rsidP="00C4124E">
      <w:pPr>
        <w:ind w:right="-13"/>
        <w:jc w:val="both"/>
        <w:rPr>
          <w:lang w:bidi="cs-CZ"/>
        </w:rPr>
      </w:pPr>
    </w:p>
    <w:p w14:paraId="458B0CDD" w14:textId="77777777" w:rsidR="00004C9D" w:rsidRDefault="00004C9D" w:rsidP="00C4124E">
      <w:pPr>
        <w:ind w:right="-13"/>
        <w:jc w:val="both"/>
        <w:rPr>
          <w:lang w:bidi="cs-CZ"/>
        </w:rPr>
      </w:pPr>
    </w:p>
    <w:p w14:paraId="02794C30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4"/>
    </w:p>
    <w:p w14:paraId="026C6F02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4EB6198" w14:textId="77777777" w:rsidR="00B8384A" w:rsidRDefault="00B8384A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 xml:space="preserve">.pdf,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250BC1BB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4F13FA05" w14:textId="77777777" w:rsidR="00B8384A" w:rsidRDefault="00B8384A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</w:t>
      </w:r>
      <w:r w:rsidR="002D4D50">
        <w:rPr>
          <w:lang w:bidi="cs-CZ"/>
        </w:rPr>
        <w:t xml:space="preserve">a účinnosti </w:t>
      </w:r>
      <w:r w:rsidRPr="00234C5E">
        <w:rPr>
          <w:lang w:bidi="cs-CZ"/>
        </w:rPr>
        <w:t xml:space="preserve">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</w:t>
      </w:r>
      <w:r w:rsidR="00E74BE4">
        <w:rPr>
          <w:rFonts w:cs="Times New Roman"/>
          <w:lang w:bidi="cs-CZ"/>
        </w:rPr>
        <w:t>.</w:t>
      </w:r>
    </w:p>
    <w:p w14:paraId="4C6B665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41C6E2" w14:textId="77777777" w:rsidR="00B8384A" w:rsidRDefault="0003066B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2977BD8B" w14:textId="77777777" w:rsidR="00B8384A" w:rsidRDefault="00B8384A" w:rsidP="00B8384A">
      <w:pPr>
        <w:pStyle w:val="Odstavecseseznamem"/>
      </w:pPr>
    </w:p>
    <w:p w14:paraId="71AF577B" w14:textId="77777777" w:rsidR="0003066B" w:rsidRDefault="00B8384A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6EBC0FA7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3FB1712E" w14:textId="77777777" w:rsidR="00A16521" w:rsidRDefault="00432322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154FC0C3" w14:textId="77777777" w:rsidR="00F95E8C" w:rsidRDefault="00F95E8C" w:rsidP="00F95E8C">
      <w:pPr>
        <w:pStyle w:val="Odstavecseseznamem"/>
        <w:rPr>
          <w:lang w:bidi="cs-CZ"/>
        </w:rPr>
      </w:pPr>
    </w:p>
    <w:p w14:paraId="2FA2C485" w14:textId="77777777" w:rsidR="00F95E8C" w:rsidRPr="0003066B" w:rsidRDefault="00F95E8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</w:t>
      </w:r>
      <w:r w:rsidR="003D7923">
        <w:rPr>
          <w:lang w:bidi="cs-CZ"/>
        </w:rPr>
        <w:t>PD</w:t>
      </w:r>
      <w:r w:rsidRPr="00F95E8C">
        <w:rPr>
          <w:lang w:bidi="cs-CZ"/>
        </w:rPr>
        <w:t xml:space="preserve">. Prohlašuje, že podáním nabídky považuje </w:t>
      </w:r>
      <w:r w:rsidR="003D7923">
        <w:rPr>
          <w:lang w:bidi="cs-CZ"/>
        </w:rPr>
        <w:t>PD</w:t>
      </w:r>
      <w:r w:rsidRPr="00F95E8C">
        <w:rPr>
          <w:lang w:bidi="cs-CZ"/>
        </w:rPr>
        <w:t xml:space="preserve"> za úplnou a proveditelnou a že odpovídá nabízené ceně díla. Výslovně prohlašuje, že v případě rozporů mezi </w:t>
      </w:r>
      <w:r w:rsidR="003D7923">
        <w:rPr>
          <w:lang w:bidi="cs-CZ"/>
        </w:rPr>
        <w:t>PD</w:t>
      </w:r>
      <w:r w:rsidRPr="00F95E8C">
        <w:rPr>
          <w:lang w:bidi="cs-CZ"/>
        </w:rPr>
        <w:t xml:space="preserve"> a výkazem výměr má přednost </w:t>
      </w:r>
      <w:r w:rsidR="003D7923">
        <w:rPr>
          <w:lang w:bidi="cs-CZ"/>
        </w:rPr>
        <w:t>PD</w:t>
      </w:r>
      <w:r w:rsidRPr="00F95E8C">
        <w:rPr>
          <w:lang w:bidi="cs-CZ"/>
        </w:rPr>
        <w:t xml:space="preserve">. Cena díla, kterou zhotovitel nabídl v zadávacím řízení, odpovídá kompletnímu dodání stavby, tak aby stavba byla objednateli předána bezvadně a včas dle zhotovitelem </w:t>
      </w:r>
      <w:r w:rsidRPr="00F95E8C">
        <w:rPr>
          <w:lang w:bidi="cs-CZ"/>
        </w:rPr>
        <w:lastRenderedPageBreak/>
        <w:t>vypracovaného harmonogramu. Zhotovitel nebude vznášet žádné požadavky na vícepráce, pokud je nevyvolá změnou zadání objednatel.</w:t>
      </w:r>
    </w:p>
    <w:p w14:paraId="1259E75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E0C4028" w14:textId="77777777" w:rsidR="0003066B" w:rsidRDefault="0003066B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570612AD" w14:textId="77777777" w:rsidR="00130F28" w:rsidRDefault="00130F28" w:rsidP="00130F28">
      <w:pPr>
        <w:pStyle w:val="Odstavecseseznamem"/>
        <w:rPr>
          <w:lang w:bidi="cs-CZ"/>
        </w:rPr>
      </w:pPr>
    </w:p>
    <w:p w14:paraId="1F075004" w14:textId="77777777" w:rsidR="0003066B" w:rsidRDefault="0003066B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769562C5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5BFB1E0B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4BBC7D36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191C6C11" w14:textId="77777777" w:rsidR="0003066B" w:rsidRPr="0018350B" w:rsidRDefault="0003066B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5" w:name="bookmark29"/>
      <w:r w:rsidRPr="0018350B">
        <w:rPr>
          <w:b/>
          <w:bCs/>
          <w:lang w:bidi="cs-CZ"/>
        </w:rPr>
        <w:t>Priorita dokumentů</w:t>
      </w:r>
      <w:bookmarkEnd w:id="25"/>
    </w:p>
    <w:p w14:paraId="726A8DC8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CCE280A" w14:textId="77777777" w:rsidR="0003066B" w:rsidRPr="0003066B" w:rsidRDefault="0003066B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0BE3078A" w14:textId="77777777" w:rsidR="0003066B" w:rsidRPr="0003066B" w:rsidRDefault="0003066B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1FA4EF02" w14:textId="77777777" w:rsidR="0003066B" w:rsidRPr="00AD1984" w:rsidRDefault="003D7923">
      <w:pPr>
        <w:numPr>
          <w:ilvl w:val="0"/>
          <w:numId w:val="31"/>
        </w:numPr>
        <w:ind w:left="851" w:right="-13" w:hanging="284"/>
        <w:jc w:val="both"/>
        <w:rPr>
          <w:strike/>
          <w:lang w:bidi="cs-CZ"/>
        </w:rPr>
      </w:pPr>
      <w:r>
        <w:rPr>
          <w:lang w:bidi="cs-CZ"/>
        </w:rPr>
        <w:t>Projektová dokumentace</w:t>
      </w:r>
    </w:p>
    <w:p w14:paraId="1571EA35" w14:textId="77777777" w:rsidR="000C4850" w:rsidRPr="0003066B" w:rsidRDefault="000C4850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4E32BBDC" w14:textId="77777777" w:rsidR="0003066B" w:rsidRPr="0003066B" w:rsidRDefault="0003066B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0B5DC124" w14:textId="77777777" w:rsidR="0003066B" w:rsidRPr="0003066B" w:rsidRDefault="0003066B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26C729D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19DEE6F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62D0E86C" w14:textId="77777777" w:rsidR="0003066B" w:rsidRPr="0003066B" w:rsidRDefault="0003066B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037157BF" w14:textId="77777777" w:rsidR="0003066B" w:rsidRPr="0003066B" w:rsidRDefault="0003066B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3FEC11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65500C0F" w14:textId="77777777" w:rsidR="00E5798B" w:rsidRDefault="00432322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AEB8B04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4941040D" w14:textId="77777777" w:rsidR="00130F28" w:rsidRDefault="00130F28" w:rsidP="00130F28">
      <w:pPr>
        <w:pStyle w:val="Odstavecseseznamem"/>
      </w:pPr>
    </w:p>
    <w:p w14:paraId="5E453A44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20D930DA" w14:textId="77777777" w:rsidR="00980548" w:rsidRDefault="00980548" w:rsidP="00C4124E">
      <w:pPr>
        <w:ind w:left="567" w:right="-13" w:hanging="567"/>
        <w:rPr>
          <w:lang w:bidi="cs-CZ"/>
        </w:rPr>
      </w:pPr>
    </w:p>
    <w:p w14:paraId="4733CF1F" w14:textId="77777777" w:rsidR="00E5798B" w:rsidRDefault="00E5798B" w:rsidP="00C4124E">
      <w:pPr>
        <w:ind w:left="567" w:right="-13" w:hanging="567"/>
      </w:pPr>
      <w:r>
        <w:rPr>
          <w:lang w:bidi="cs-CZ"/>
        </w:rPr>
        <w:t>V</w:t>
      </w:r>
      <w:r w:rsidR="003D7923">
        <w:rPr>
          <w:lang w:bidi="cs-CZ"/>
        </w:rPr>
        <w:t> Horním Slavkově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E369D6" w:rsidRPr="004D3996">
        <w:rPr>
          <w:highlight w:val="cyan"/>
        </w:rPr>
        <w:t>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E369D6" w:rsidRPr="004D3996">
        <w:rPr>
          <w:highlight w:val="cyan"/>
        </w:rPr>
        <w:t>]</w:t>
      </w:r>
      <w:r w:rsidR="00E369D6">
        <w:t xml:space="preserve"> </w:t>
      </w:r>
    </w:p>
    <w:p w14:paraId="299DAD62" w14:textId="77777777" w:rsidR="00E5798B" w:rsidRDefault="00E5798B" w:rsidP="00C4124E">
      <w:pPr>
        <w:ind w:left="567" w:right="-13" w:hanging="567"/>
        <w:jc w:val="both"/>
      </w:pPr>
    </w:p>
    <w:p w14:paraId="21114944" w14:textId="77777777" w:rsidR="00E5798B" w:rsidRDefault="00E5798B" w:rsidP="00C4124E">
      <w:pPr>
        <w:ind w:left="567" w:right="-13" w:hanging="567"/>
        <w:jc w:val="both"/>
      </w:pPr>
    </w:p>
    <w:p w14:paraId="2F34862D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0D0C4956" w14:textId="77777777" w:rsidR="00E5798B" w:rsidRDefault="00385E5A" w:rsidP="00C4124E">
      <w:pPr>
        <w:ind w:left="567" w:right="-13" w:hanging="567"/>
        <w:jc w:val="both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E369D6" w:rsidRPr="004D3996">
        <w:rPr>
          <w:highlight w:val="cyan"/>
        </w:rPr>
        <w:t>]</w:t>
      </w:r>
    </w:p>
    <w:p w14:paraId="2B662BAE" w14:textId="77777777" w:rsidR="00E5798B" w:rsidRDefault="00385E5A" w:rsidP="00C4124E">
      <w:pPr>
        <w:ind w:left="567" w:right="-13" w:hanging="567"/>
        <w:jc w:val="both"/>
      </w:pPr>
      <w:r>
        <w:tab/>
      </w:r>
      <w:r w:rsidR="00C148B3">
        <w:tab/>
      </w:r>
      <w:r w:rsidR="00C148B3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 xml:space="preserve">[doplní </w:t>
      </w:r>
      <w:r w:rsidR="005E7FD9">
        <w:rPr>
          <w:highlight w:val="cyan"/>
        </w:rPr>
        <w:t>účastník</w:t>
      </w:r>
      <w:r w:rsidR="00E369D6" w:rsidRPr="004D3996">
        <w:rPr>
          <w:highlight w:val="cyan"/>
        </w:rPr>
        <w:t>]</w:t>
      </w:r>
    </w:p>
    <w:sectPr w:rsidR="00E5798B" w:rsidSect="00701C05">
      <w:footerReference w:type="default" r:id="rId13"/>
      <w:footerReference w:type="first" r:id="rId14"/>
      <w:pgSz w:w="11909" w:h="16840"/>
      <w:pgMar w:top="1702" w:right="1562" w:bottom="1134" w:left="1288" w:header="709" w:footer="1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onika Brislingerová" w:date="2024-03-22T08:23:00Z" w:initials="MV">
    <w:p w14:paraId="2BFA4162" w14:textId="77777777" w:rsidR="00E64B1B" w:rsidRDefault="00E64B1B">
      <w:pPr>
        <w:pStyle w:val="Textkomente"/>
      </w:pPr>
      <w:r>
        <w:rPr>
          <w:rStyle w:val="Odkaznakoment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FA416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FA4162" w16cid:durableId="092BA3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7423" w14:textId="77777777" w:rsidR="00701C05" w:rsidRDefault="00701C05" w:rsidP="0003066B">
      <w:r>
        <w:separator/>
      </w:r>
    </w:p>
  </w:endnote>
  <w:endnote w:type="continuationSeparator" w:id="0">
    <w:p w14:paraId="3C9032DB" w14:textId="77777777" w:rsidR="00701C05" w:rsidRDefault="00701C05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FAB1" w14:textId="77777777" w:rsidR="00E64B1B" w:rsidRPr="00A81E86" w:rsidRDefault="00E64B1B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22762B53" w14:textId="77777777" w:rsidR="00E64B1B" w:rsidRPr="00A81E86" w:rsidRDefault="00E64B1B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2A68CC85" w14:textId="77777777" w:rsidR="00E64B1B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E64B1B">
          <w:fldChar w:fldCharType="begin"/>
        </w:r>
        <w:r w:rsidR="00E64B1B">
          <w:instrText xml:space="preserve"> PAGE   \* MERGEFORMAT </w:instrText>
        </w:r>
        <w:r w:rsidR="00E64B1B">
          <w:fldChar w:fldCharType="separate"/>
        </w:r>
        <w:r w:rsidR="007B344F">
          <w:rPr>
            <w:noProof/>
          </w:rPr>
          <w:t>27</w:t>
        </w:r>
        <w:r w:rsidR="00E64B1B">
          <w:rPr>
            <w:noProof/>
          </w:rPr>
          <w:fldChar w:fldCharType="end"/>
        </w:r>
      </w:sdtContent>
    </w:sdt>
  </w:p>
  <w:p w14:paraId="117ADB18" w14:textId="77777777" w:rsidR="00E64B1B" w:rsidRDefault="00E64B1B" w:rsidP="008C246E">
    <w:pPr>
      <w:pStyle w:val="Zpat"/>
      <w:jc w:val="center"/>
    </w:pPr>
  </w:p>
  <w:p w14:paraId="3133D3DA" w14:textId="77777777" w:rsidR="00E64B1B" w:rsidRPr="007D7CCA" w:rsidRDefault="00E64B1B" w:rsidP="009D730C">
    <w:pPr>
      <w:jc w:val="center"/>
      <w:rPr>
        <w:sz w:val="18"/>
        <w:szCs w:val="18"/>
      </w:rPr>
    </w:pPr>
    <w:r w:rsidRPr="001F6F81">
      <w:rPr>
        <w:sz w:val="18"/>
        <w:szCs w:val="18"/>
      </w:rPr>
      <w:t>„</w:t>
    </w:r>
    <w:r>
      <w:rPr>
        <w:sz w:val="18"/>
        <w:szCs w:val="18"/>
      </w:rPr>
      <w:t>Modernizace výtopny SZTE města Horní Slavkov</w:t>
    </w:r>
    <w:r w:rsidRPr="001F6F81">
      <w:rPr>
        <w:sz w:val="18"/>
        <w:szCs w:val="18"/>
      </w:rPr>
      <w:t>“</w:t>
    </w:r>
  </w:p>
  <w:p w14:paraId="2C532B83" w14:textId="77777777" w:rsidR="00E64B1B" w:rsidRPr="009D730C" w:rsidRDefault="00E64B1B" w:rsidP="008C246E">
    <w:pPr>
      <w:pStyle w:val="Zpat"/>
      <w:jc w:val="center"/>
      <w:rPr>
        <w:lang w:val="cs-CZ"/>
      </w:rPr>
    </w:pPr>
  </w:p>
  <w:p w14:paraId="0DB907DA" w14:textId="77777777" w:rsidR="00E64B1B" w:rsidRDefault="00E64B1B" w:rsidP="008643B6">
    <w:pPr>
      <w:pStyle w:val="Zpat"/>
    </w:pPr>
  </w:p>
  <w:p w14:paraId="0E6EDFB5" w14:textId="77777777" w:rsidR="00E64B1B" w:rsidRDefault="00E64B1B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FD76" w14:textId="77777777" w:rsidR="00E64B1B" w:rsidRDefault="00000000">
    <w:pPr>
      <w:rPr>
        <w:sz w:val="2"/>
        <w:szCs w:val="2"/>
      </w:rPr>
    </w:pPr>
    <w:r>
      <w:rPr>
        <w:noProof/>
        <w:sz w:val="24"/>
        <w:szCs w:val="24"/>
        <w:lang w:eastAsia="cs-CZ"/>
      </w:rPr>
      <w:pict w14:anchorId="0F6EB68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86.15pt;margin-top:777.3pt;width:11.05pt;height:10.3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+N35gEAALoDAAAOAAAAZHJzL2Uyb0RvYy54bWysU9tu2zAMfR+wfxD0vthu0mEw4hRdiwwD&#10;ugvQ9gNkWbaFWaJAKbGzrx8lx1m3vg17ESiKPDw8pLY3kxnYUaHXYCterHLOlJXQaNtV/Plp/+4D&#10;Zz4I24gBrKr4SXl+s3v7Zju6Ul1BD0OjkBGI9eXoKt6H4Mos87JXRvgVOGXpsQU0ItAVu6xBMRK6&#10;GbKrPH+fjYCNQ5DKe/Lez498l/DbVsnwrW29CmyoOHEL6cR01vHMdltRdihcr+WZhvgHFkZoS0Uv&#10;UPciCHZA/QrKaIngoQ0rCSaDttVSpR6omyL/q5vHXjiVeiFxvLvI5P8frPx6/I5MNxVfc2aFoRE9&#10;qSmwjzCxIqozOl9S0KOjsDCRm6acOvXuAeQPzyzc9cJ26hYRxl6JhtilzOxF6ozjI0g9foGGyohD&#10;gAQ0tWiidCQGI3Sa0ukymUhFxpKbfL2+5kzSU7EuNpvryC0T5ZLs0IdPCgyLRsWRBp/AxfHBhzl0&#10;CYm1LOz1MKThD/YPB2FGTyIf+c7Mw1RPSaWLJjU0J+oGYV4p+gJk9IA/ORtpnSpuad85Gz5b0iNu&#10;3mLgYtSLIaykxIoHzmbzLswbenCou55wF8VvSbO9Tv1EcWcOZ7K0IEmR8zLHDXx5T1G/v9zuFwAA&#10;AP//AwBQSwMEFAAGAAgAAAAhAEZdn7vgAAAADQEAAA8AAABkcnMvZG93bnJldi54bWxMj8tOwzAQ&#10;RfdI/IM1SOyoQxs3bRqnQpXYsKMgJHZuPI0j/IhiN03+nukKljP36M6Zaj85y0YcYhe8hOdFBgx9&#10;E3TnWwmfH69PG2AxKa+VDR4lzBhhX9/fVarU4erfcTymllGJj6WSYFLqS85jY9CpuAg9esrOYXAq&#10;0Ti0XA/qSuXO8mWWrblTnacLRvV4MNj8HC9OQjF9BewjHvD7PDaD6eaNfZulfHyYXnbAEk7pD4ab&#10;PqlDTU6ncPE6MitBFMsVoRQIka+BESK2eQ7sdFsVYgW8rvj/L+pfAAAA//8DAFBLAQItABQABgAI&#10;AAAAIQC2gziS/gAAAOEBAAATAAAAAAAAAAAAAAAAAAAAAABbQ29udGVudF9UeXBlc10ueG1sUEsB&#10;Ai0AFAAGAAgAAAAhADj9If/WAAAAlAEAAAsAAAAAAAAAAAAAAAAALwEAAF9yZWxzLy5yZWxzUEsB&#10;Ai0AFAAGAAgAAAAhADvz43fmAQAAugMAAA4AAAAAAAAAAAAAAAAALgIAAGRycy9lMm9Eb2MueG1s&#10;UEsBAi0AFAAGAAgAAAAhAEZdn7vgAAAADQEAAA8AAAAAAAAAAAAAAAAAQAQAAGRycy9kb3ducmV2&#10;LnhtbFBLBQYAAAAABAAEAPMAAABNBQAAAAA=&#10;" filled="f" stroked="f">
          <v:textbox style="mso-next-textbox:#Text Box 1;mso-fit-shape-to-text:t" inset="0,0,0,0">
            <w:txbxContent>
              <w:p w14:paraId="255E2F64" w14:textId="77777777" w:rsidR="00E64B1B" w:rsidRDefault="00E64B1B">
                <w:r>
                  <w:rPr>
                    <w:rFonts w:ascii="Arial" w:hAnsi="Arial" w:cs="Arial"/>
                    <w:sz w:val="15"/>
                    <w:szCs w:val="15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rFonts w:ascii="Arial" w:hAnsi="Arial" w:cs="Arial"/>
                    <w:sz w:val="15"/>
                    <w:szCs w:val="15"/>
                  </w:rPr>
                  <w:fldChar w:fldCharType="separate"/>
                </w:r>
                <w:r w:rsidRPr="00032746">
                  <w:rPr>
                    <w:rStyle w:val="ZhlavneboZpat2dkovn1pt"/>
                    <w:rFonts w:eastAsia="Arial"/>
                    <w:noProof/>
                  </w:rPr>
                  <w:t>22</w:t>
                </w:r>
                <w:r>
                  <w:rPr>
                    <w:rStyle w:val="ZhlavneboZpat2dkovn1pt"/>
                    <w:rFonts w:eastAsia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6A21" w14:textId="77777777" w:rsidR="00701C05" w:rsidRDefault="00701C05" w:rsidP="0003066B">
      <w:r>
        <w:separator/>
      </w:r>
    </w:p>
  </w:footnote>
  <w:footnote w:type="continuationSeparator" w:id="0">
    <w:p w14:paraId="606C2C23" w14:textId="77777777" w:rsidR="00701C05" w:rsidRDefault="00701C05" w:rsidP="0003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19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567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567" w:firstLine="0"/>
      </w:pPr>
      <w:rPr>
        <w:rFonts w:hint="default"/>
      </w:rPr>
    </w:lvl>
    <w:lvl w:ilvl="2">
      <w:numFmt w:val="decimal"/>
      <w:lvlText w:val="%3"/>
      <w:lvlJc w:val="left"/>
      <w:pPr>
        <w:ind w:left="567" w:firstLine="0"/>
      </w:pPr>
      <w:rPr>
        <w:rFonts w:hint="default"/>
      </w:rPr>
    </w:lvl>
    <w:lvl w:ilvl="3">
      <w:numFmt w:val="decimal"/>
      <w:lvlText w:val=""/>
      <w:lvlJc w:val="left"/>
      <w:pPr>
        <w:ind w:left="567" w:firstLine="0"/>
      </w:pPr>
      <w:rPr>
        <w:rFonts w:hint="default"/>
      </w:rPr>
    </w:lvl>
    <w:lvl w:ilvl="4">
      <w:numFmt w:val="decimal"/>
      <w:lvlText w:val=""/>
      <w:lvlJc w:val="left"/>
      <w:pPr>
        <w:ind w:left="567" w:firstLine="0"/>
      </w:pPr>
      <w:rPr>
        <w:rFonts w:hint="default"/>
      </w:rPr>
    </w:lvl>
    <w:lvl w:ilvl="5">
      <w:numFmt w:val="decimal"/>
      <w:lvlText w:val=""/>
      <w:lvlJc w:val="left"/>
      <w:pPr>
        <w:ind w:left="567" w:firstLine="0"/>
      </w:pPr>
      <w:rPr>
        <w:rFonts w:hint="default"/>
      </w:rPr>
    </w:lvl>
    <w:lvl w:ilvl="6">
      <w:numFmt w:val="decimal"/>
      <w:lvlText w:val=""/>
      <w:lvlJc w:val="left"/>
      <w:pPr>
        <w:ind w:left="567" w:firstLine="0"/>
      </w:pPr>
      <w:rPr>
        <w:rFonts w:hint="default"/>
      </w:rPr>
    </w:lvl>
    <w:lvl w:ilvl="7">
      <w:numFmt w:val="decimal"/>
      <w:lvlText w:val=""/>
      <w:lvlJc w:val="left"/>
      <w:pPr>
        <w:ind w:left="567" w:firstLine="0"/>
      </w:pPr>
      <w:rPr>
        <w:rFonts w:hint="default"/>
      </w:rPr>
    </w:lvl>
    <w:lvl w:ilvl="8">
      <w:numFmt w:val="decimal"/>
      <w:lvlText w:val=""/>
      <w:lvlJc w:val="left"/>
      <w:pPr>
        <w:ind w:left="567" w:firstLine="0"/>
      </w:pPr>
      <w:rPr>
        <w:rFonts w:hint="default"/>
      </w:rPr>
    </w:lvl>
  </w:abstractNum>
  <w:abstractNum w:abstractNumId="31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45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37614">
    <w:abstractNumId w:val="24"/>
  </w:num>
  <w:num w:numId="2" w16cid:durableId="2054425856">
    <w:abstractNumId w:val="25"/>
  </w:num>
  <w:num w:numId="3" w16cid:durableId="589849356">
    <w:abstractNumId w:val="11"/>
  </w:num>
  <w:num w:numId="4" w16cid:durableId="1750421722">
    <w:abstractNumId w:val="30"/>
  </w:num>
  <w:num w:numId="5" w16cid:durableId="1898053983">
    <w:abstractNumId w:val="19"/>
  </w:num>
  <w:num w:numId="6" w16cid:durableId="810442975">
    <w:abstractNumId w:val="28"/>
  </w:num>
  <w:num w:numId="7" w16cid:durableId="2115127961">
    <w:abstractNumId w:val="12"/>
  </w:num>
  <w:num w:numId="8" w16cid:durableId="674646226">
    <w:abstractNumId w:val="48"/>
  </w:num>
  <w:num w:numId="9" w16cid:durableId="240601338">
    <w:abstractNumId w:val="45"/>
  </w:num>
  <w:num w:numId="10" w16cid:durableId="1621565399">
    <w:abstractNumId w:val="23"/>
  </w:num>
  <w:num w:numId="11" w16cid:durableId="911740790">
    <w:abstractNumId w:val="27"/>
  </w:num>
  <w:num w:numId="12" w16cid:durableId="727991588">
    <w:abstractNumId w:val="34"/>
  </w:num>
  <w:num w:numId="13" w16cid:durableId="998653917">
    <w:abstractNumId w:val="37"/>
  </w:num>
  <w:num w:numId="14" w16cid:durableId="1762294933">
    <w:abstractNumId w:val="43"/>
  </w:num>
  <w:num w:numId="15" w16cid:durableId="1256402612">
    <w:abstractNumId w:val="36"/>
  </w:num>
  <w:num w:numId="16" w16cid:durableId="2023313380">
    <w:abstractNumId w:val="41"/>
  </w:num>
  <w:num w:numId="17" w16cid:durableId="308747145">
    <w:abstractNumId w:val="2"/>
  </w:num>
  <w:num w:numId="18" w16cid:durableId="2099667810">
    <w:abstractNumId w:val="7"/>
  </w:num>
  <w:num w:numId="19" w16cid:durableId="460420918">
    <w:abstractNumId w:val="3"/>
  </w:num>
  <w:num w:numId="20" w16cid:durableId="1041250048">
    <w:abstractNumId w:val="32"/>
  </w:num>
  <w:num w:numId="21" w16cid:durableId="315575632">
    <w:abstractNumId w:val="5"/>
  </w:num>
  <w:num w:numId="22" w16cid:durableId="408431164">
    <w:abstractNumId w:val="46"/>
  </w:num>
  <w:num w:numId="23" w16cid:durableId="2051682413">
    <w:abstractNumId w:val="0"/>
  </w:num>
  <w:num w:numId="24" w16cid:durableId="755593094">
    <w:abstractNumId w:val="38"/>
  </w:num>
  <w:num w:numId="25" w16cid:durableId="1827478381">
    <w:abstractNumId w:val="42"/>
  </w:num>
  <w:num w:numId="26" w16cid:durableId="602616564">
    <w:abstractNumId w:val="18"/>
  </w:num>
  <w:num w:numId="27" w16cid:durableId="688456242">
    <w:abstractNumId w:val="29"/>
  </w:num>
  <w:num w:numId="28" w16cid:durableId="166798788">
    <w:abstractNumId w:val="13"/>
  </w:num>
  <w:num w:numId="29" w16cid:durableId="186679255">
    <w:abstractNumId w:val="10"/>
  </w:num>
  <w:num w:numId="30" w16cid:durableId="1439451105">
    <w:abstractNumId w:val="17"/>
  </w:num>
  <w:num w:numId="31" w16cid:durableId="250551607">
    <w:abstractNumId w:val="35"/>
  </w:num>
  <w:num w:numId="32" w16cid:durableId="1124271065">
    <w:abstractNumId w:val="22"/>
  </w:num>
  <w:num w:numId="33" w16cid:durableId="1852180688">
    <w:abstractNumId w:val="4"/>
  </w:num>
  <w:num w:numId="34" w16cid:durableId="622922482">
    <w:abstractNumId w:val="26"/>
  </w:num>
  <w:num w:numId="35" w16cid:durableId="1551965043">
    <w:abstractNumId w:val="14"/>
  </w:num>
  <w:num w:numId="36" w16cid:durableId="1820536110">
    <w:abstractNumId w:val="20"/>
  </w:num>
  <w:num w:numId="37" w16cid:durableId="1307051364">
    <w:abstractNumId w:val="21"/>
  </w:num>
  <w:num w:numId="38" w16cid:durableId="1837915743">
    <w:abstractNumId w:val="9"/>
  </w:num>
  <w:num w:numId="39" w16cid:durableId="1440029860">
    <w:abstractNumId w:val="40"/>
  </w:num>
  <w:num w:numId="40" w16cid:durableId="1428621327">
    <w:abstractNumId w:val="6"/>
  </w:num>
  <w:num w:numId="41" w16cid:durableId="2094083290">
    <w:abstractNumId w:val="39"/>
  </w:num>
  <w:num w:numId="42" w16cid:durableId="628705880">
    <w:abstractNumId w:val="16"/>
  </w:num>
  <w:num w:numId="43" w16cid:durableId="1651906931">
    <w:abstractNumId w:val="31"/>
  </w:num>
  <w:num w:numId="44" w16cid:durableId="536090318">
    <w:abstractNumId w:val="8"/>
  </w:num>
  <w:num w:numId="45" w16cid:durableId="1249653216">
    <w:abstractNumId w:val="47"/>
  </w:num>
  <w:num w:numId="46" w16cid:durableId="962660977">
    <w:abstractNumId w:val="33"/>
  </w:num>
  <w:num w:numId="47" w16cid:durableId="1316687228">
    <w:abstractNumId w:val="15"/>
  </w:num>
  <w:num w:numId="48" w16cid:durableId="1670675542">
    <w:abstractNumId w:val="1"/>
  </w:num>
  <w:num w:numId="49" w16cid:durableId="1480658981">
    <w:abstractNumId w:val="49"/>
  </w:num>
  <w:num w:numId="50" w16cid:durableId="1798639659">
    <w:abstractNumId w:val="44"/>
  </w:num>
  <w:numIdMacAtCleanup w:val="5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Brislingerová">
    <w15:presenceInfo w15:providerId="AD" w15:userId="S-1-5-21-835719336-739199435-3036402299-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56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66B"/>
    <w:rsid w:val="00002D72"/>
    <w:rsid w:val="00004C9D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A9B"/>
    <w:rsid w:val="00057BEA"/>
    <w:rsid w:val="0006118B"/>
    <w:rsid w:val="00061269"/>
    <w:rsid w:val="000637B9"/>
    <w:rsid w:val="00064060"/>
    <w:rsid w:val="000675B2"/>
    <w:rsid w:val="00067CA4"/>
    <w:rsid w:val="00070AEF"/>
    <w:rsid w:val="000720D0"/>
    <w:rsid w:val="00082689"/>
    <w:rsid w:val="00087A7E"/>
    <w:rsid w:val="00095978"/>
    <w:rsid w:val="000A3B53"/>
    <w:rsid w:val="000A50DF"/>
    <w:rsid w:val="000A7801"/>
    <w:rsid w:val="000B657A"/>
    <w:rsid w:val="000C0FF1"/>
    <w:rsid w:val="000C4850"/>
    <w:rsid w:val="000C48B4"/>
    <w:rsid w:val="000D0265"/>
    <w:rsid w:val="000D2C14"/>
    <w:rsid w:val="000D65D1"/>
    <w:rsid w:val="000E436E"/>
    <w:rsid w:val="000E5A93"/>
    <w:rsid w:val="000E78D4"/>
    <w:rsid w:val="000F21CB"/>
    <w:rsid w:val="000F2D4E"/>
    <w:rsid w:val="000F3130"/>
    <w:rsid w:val="000F5DC9"/>
    <w:rsid w:val="00115F50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605"/>
    <w:rsid w:val="00163947"/>
    <w:rsid w:val="0016719D"/>
    <w:rsid w:val="001674E7"/>
    <w:rsid w:val="001704A7"/>
    <w:rsid w:val="00173597"/>
    <w:rsid w:val="0017387D"/>
    <w:rsid w:val="00176F6A"/>
    <w:rsid w:val="001801E4"/>
    <w:rsid w:val="0018350B"/>
    <w:rsid w:val="00183A92"/>
    <w:rsid w:val="00185469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5F52"/>
    <w:rsid w:val="001C2B33"/>
    <w:rsid w:val="001C69A3"/>
    <w:rsid w:val="001D21A7"/>
    <w:rsid w:val="001D47FB"/>
    <w:rsid w:val="001D7464"/>
    <w:rsid w:val="001E01EE"/>
    <w:rsid w:val="001E67CD"/>
    <w:rsid w:val="001F59D6"/>
    <w:rsid w:val="001F69F7"/>
    <w:rsid w:val="00203BF5"/>
    <w:rsid w:val="00206891"/>
    <w:rsid w:val="00211643"/>
    <w:rsid w:val="0021286E"/>
    <w:rsid w:val="00215080"/>
    <w:rsid w:val="00217160"/>
    <w:rsid w:val="00220A49"/>
    <w:rsid w:val="00220D0D"/>
    <w:rsid w:val="00221B20"/>
    <w:rsid w:val="00224C50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028"/>
    <w:rsid w:val="00257F59"/>
    <w:rsid w:val="00261B50"/>
    <w:rsid w:val="00272BBC"/>
    <w:rsid w:val="00274971"/>
    <w:rsid w:val="00274DE4"/>
    <w:rsid w:val="00275C09"/>
    <w:rsid w:val="00276B72"/>
    <w:rsid w:val="0028117A"/>
    <w:rsid w:val="00281A97"/>
    <w:rsid w:val="00282602"/>
    <w:rsid w:val="0028269F"/>
    <w:rsid w:val="0028416B"/>
    <w:rsid w:val="002858A1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544"/>
    <w:rsid w:val="002B5D8A"/>
    <w:rsid w:val="002B71E2"/>
    <w:rsid w:val="002B7285"/>
    <w:rsid w:val="002B7657"/>
    <w:rsid w:val="002C34A3"/>
    <w:rsid w:val="002C493D"/>
    <w:rsid w:val="002C617F"/>
    <w:rsid w:val="002D2CEA"/>
    <w:rsid w:val="002D3404"/>
    <w:rsid w:val="002D4D50"/>
    <w:rsid w:val="002D6B6E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10305"/>
    <w:rsid w:val="00312496"/>
    <w:rsid w:val="00324947"/>
    <w:rsid w:val="00332C59"/>
    <w:rsid w:val="00334D06"/>
    <w:rsid w:val="00337297"/>
    <w:rsid w:val="00337E82"/>
    <w:rsid w:val="0034006C"/>
    <w:rsid w:val="003409A6"/>
    <w:rsid w:val="00343FD4"/>
    <w:rsid w:val="003441AB"/>
    <w:rsid w:val="00350699"/>
    <w:rsid w:val="00352BF2"/>
    <w:rsid w:val="0035335C"/>
    <w:rsid w:val="0035776E"/>
    <w:rsid w:val="0036183D"/>
    <w:rsid w:val="0036427A"/>
    <w:rsid w:val="0036497E"/>
    <w:rsid w:val="003649A4"/>
    <w:rsid w:val="00364BF3"/>
    <w:rsid w:val="00373173"/>
    <w:rsid w:val="00374AF5"/>
    <w:rsid w:val="00377FF3"/>
    <w:rsid w:val="003818B0"/>
    <w:rsid w:val="00382197"/>
    <w:rsid w:val="00385E5A"/>
    <w:rsid w:val="00391E95"/>
    <w:rsid w:val="003A28D0"/>
    <w:rsid w:val="003A5BBE"/>
    <w:rsid w:val="003B126B"/>
    <w:rsid w:val="003B650B"/>
    <w:rsid w:val="003B6A27"/>
    <w:rsid w:val="003D0783"/>
    <w:rsid w:val="003D1887"/>
    <w:rsid w:val="003D2B7A"/>
    <w:rsid w:val="003D3E59"/>
    <w:rsid w:val="003D45B1"/>
    <w:rsid w:val="003D7923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6B6C"/>
    <w:rsid w:val="00431A74"/>
    <w:rsid w:val="00431D47"/>
    <w:rsid w:val="00432322"/>
    <w:rsid w:val="00440EDB"/>
    <w:rsid w:val="00441C2A"/>
    <w:rsid w:val="00441F96"/>
    <w:rsid w:val="004461CA"/>
    <w:rsid w:val="00446816"/>
    <w:rsid w:val="004472FE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90150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1E02"/>
    <w:rsid w:val="004C7712"/>
    <w:rsid w:val="004C77A7"/>
    <w:rsid w:val="004C7A53"/>
    <w:rsid w:val="004D15D8"/>
    <w:rsid w:val="004D3996"/>
    <w:rsid w:val="004D3AA6"/>
    <w:rsid w:val="004D5BDA"/>
    <w:rsid w:val="004E0849"/>
    <w:rsid w:val="004E5A6E"/>
    <w:rsid w:val="004F0AE5"/>
    <w:rsid w:val="004F194F"/>
    <w:rsid w:val="004F4545"/>
    <w:rsid w:val="004F5A0B"/>
    <w:rsid w:val="004F65DA"/>
    <w:rsid w:val="004F7AD3"/>
    <w:rsid w:val="005000DC"/>
    <w:rsid w:val="005034CE"/>
    <w:rsid w:val="005077ED"/>
    <w:rsid w:val="00512FED"/>
    <w:rsid w:val="00513949"/>
    <w:rsid w:val="00514710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4667"/>
    <w:rsid w:val="00545B1B"/>
    <w:rsid w:val="00552F78"/>
    <w:rsid w:val="0055372D"/>
    <w:rsid w:val="005549A2"/>
    <w:rsid w:val="005573C5"/>
    <w:rsid w:val="00564788"/>
    <w:rsid w:val="0057019C"/>
    <w:rsid w:val="0057416F"/>
    <w:rsid w:val="005757C9"/>
    <w:rsid w:val="005767E0"/>
    <w:rsid w:val="00584434"/>
    <w:rsid w:val="005908F1"/>
    <w:rsid w:val="00590ECD"/>
    <w:rsid w:val="00591AF5"/>
    <w:rsid w:val="005A063C"/>
    <w:rsid w:val="005A0DCC"/>
    <w:rsid w:val="005A637D"/>
    <w:rsid w:val="005A6F49"/>
    <w:rsid w:val="005A7695"/>
    <w:rsid w:val="005B057B"/>
    <w:rsid w:val="005C105D"/>
    <w:rsid w:val="005C5A20"/>
    <w:rsid w:val="005D0400"/>
    <w:rsid w:val="005D7ACA"/>
    <w:rsid w:val="005E00CF"/>
    <w:rsid w:val="005E299B"/>
    <w:rsid w:val="005E4D44"/>
    <w:rsid w:val="005E71F1"/>
    <w:rsid w:val="005E76EA"/>
    <w:rsid w:val="005E7DBC"/>
    <w:rsid w:val="005E7FD9"/>
    <w:rsid w:val="005F13AD"/>
    <w:rsid w:val="005F2548"/>
    <w:rsid w:val="005F7499"/>
    <w:rsid w:val="00600CB6"/>
    <w:rsid w:val="00602C04"/>
    <w:rsid w:val="00610901"/>
    <w:rsid w:val="00610E90"/>
    <w:rsid w:val="006128D9"/>
    <w:rsid w:val="006136F3"/>
    <w:rsid w:val="00616B5B"/>
    <w:rsid w:val="00625343"/>
    <w:rsid w:val="00627619"/>
    <w:rsid w:val="0063150D"/>
    <w:rsid w:val="006377DC"/>
    <w:rsid w:val="0064194E"/>
    <w:rsid w:val="00643DE3"/>
    <w:rsid w:val="00645169"/>
    <w:rsid w:val="0064656A"/>
    <w:rsid w:val="0064731E"/>
    <w:rsid w:val="0065339F"/>
    <w:rsid w:val="00653EB4"/>
    <w:rsid w:val="006562C5"/>
    <w:rsid w:val="006601B0"/>
    <w:rsid w:val="00660F8D"/>
    <w:rsid w:val="00665608"/>
    <w:rsid w:val="006710C6"/>
    <w:rsid w:val="00672A2F"/>
    <w:rsid w:val="00672DB9"/>
    <w:rsid w:val="00672F7A"/>
    <w:rsid w:val="006734DB"/>
    <w:rsid w:val="0067384B"/>
    <w:rsid w:val="00674D15"/>
    <w:rsid w:val="00675F73"/>
    <w:rsid w:val="006821D0"/>
    <w:rsid w:val="00686CEB"/>
    <w:rsid w:val="0069480F"/>
    <w:rsid w:val="006A2D89"/>
    <w:rsid w:val="006A3DFB"/>
    <w:rsid w:val="006A7CC5"/>
    <w:rsid w:val="006B0244"/>
    <w:rsid w:val="006B2A60"/>
    <w:rsid w:val="006C2053"/>
    <w:rsid w:val="006C3A72"/>
    <w:rsid w:val="006C3BB6"/>
    <w:rsid w:val="006C48C9"/>
    <w:rsid w:val="006C52FC"/>
    <w:rsid w:val="006D3ECE"/>
    <w:rsid w:val="006D4E7A"/>
    <w:rsid w:val="006E105F"/>
    <w:rsid w:val="006E2E6D"/>
    <w:rsid w:val="006E3D9A"/>
    <w:rsid w:val="006E5B5E"/>
    <w:rsid w:val="006E7DF2"/>
    <w:rsid w:val="006F4E7E"/>
    <w:rsid w:val="00701C05"/>
    <w:rsid w:val="0070416C"/>
    <w:rsid w:val="00704E64"/>
    <w:rsid w:val="0070504A"/>
    <w:rsid w:val="007052AD"/>
    <w:rsid w:val="0070661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73F0"/>
    <w:rsid w:val="007A05A3"/>
    <w:rsid w:val="007A13D4"/>
    <w:rsid w:val="007A226A"/>
    <w:rsid w:val="007A61BB"/>
    <w:rsid w:val="007B1156"/>
    <w:rsid w:val="007B2259"/>
    <w:rsid w:val="007B344F"/>
    <w:rsid w:val="007B3C21"/>
    <w:rsid w:val="007B66E0"/>
    <w:rsid w:val="007D2516"/>
    <w:rsid w:val="007D2B9D"/>
    <w:rsid w:val="007D4F7F"/>
    <w:rsid w:val="007E0902"/>
    <w:rsid w:val="007E3FB7"/>
    <w:rsid w:val="007E4318"/>
    <w:rsid w:val="007E7BBF"/>
    <w:rsid w:val="007F5EDA"/>
    <w:rsid w:val="00800710"/>
    <w:rsid w:val="00805341"/>
    <w:rsid w:val="00806278"/>
    <w:rsid w:val="008075E3"/>
    <w:rsid w:val="0081198A"/>
    <w:rsid w:val="00813073"/>
    <w:rsid w:val="00814AF8"/>
    <w:rsid w:val="0081593A"/>
    <w:rsid w:val="00820DAB"/>
    <w:rsid w:val="008217B6"/>
    <w:rsid w:val="00830747"/>
    <w:rsid w:val="0083107B"/>
    <w:rsid w:val="00831D48"/>
    <w:rsid w:val="00832527"/>
    <w:rsid w:val="00834560"/>
    <w:rsid w:val="00835B09"/>
    <w:rsid w:val="00836126"/>
    <w:rsid w:val="00836DF4"/>
    <w:rsid w:val="00842C1A"/>
    <w:rsid w:val="00844452"/>
    <w:rsid w:val="00847FDF"/>
    <w:rsid w:val="00850A10"/>
    <w:rsid w:val="00854F58"/>
    <w:rsid w:val="00856CE8"/>
    <w:rsid w:val="00857E6E"/>
    <w:rsid w:val="008633BA"/>
    <w:rsid w:val="00863A61"/>
    <w:rsid w:val="008643B6"/>
    <w:rsid w:val="008665A9"/>
    <w:rsid w:val="00867D75"/>
    <w:rsid w:val="008730D2"/>
    <w:rsid w:val="008761B6"/>
    <w:rsid w:val="00880E4C"/>
    <w:rsid w:val="00881675"/>
    <w:rsid w:val="008860D7"/>
    <w:rsid w:val="00890005"/>
    <w:rsid w:val="00890886"/>
    <w:rsid w:val="00891533"/>
    <w:rsid w:val="00893F04"/>
    <w:rsid w:val="008A07C8"/>
    <w:rsid w:val="008A4D07"/>
    <w:rsid w:val="008A5016"/>
    <w:rsid w:val="008A7928"/>
    <w:rsid w:val="008B1DC1"/>
    <w:rsid w:val="008B1EA2"/>
    <w:rsid w:val="008B3D27"/>
    <w:rsid w:val="008B5995"/>
    <w:rsid w:val="008C246E"/>
    <w:rsid w:val="008C3062"/>
    <w:rsid w:val="008C3C04"/>
    <w:rsid w:val="008D32DA"/>
    <w:rsid w:val="008D4171"/>
    <w:rsid w:val="008E100B"/>
    <w:rsid w:val="008E13AE"/>
    <w:rsid w:val="008E497C"/>
    <w:rsid w:val="008E5477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301B6"/>
    <w:rsid w:val="00930EC5"/>
    <w:rsid w:val="0093429F"/>
    <w:rsid w:val="00935171"/>
    <w:rsid w:val="00937A04"/>
    <w:rsid w:val="00943491"/>
    <w:rsid w:val="00945BA8"/>
    <w:rsid w:val="00946D93"/>
    <w:rsid w:val="00947042"/>
    <w:rsid w:val="00957217"/>
    <w:rsid w:val="00960B0C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B7BFE"/>
    <w:rsid w:val="009C2828"/>
    <w:rsid w:val="009C70CB"/>
    <w:rsid w:val="009C7550"/>
    <w:rsid w:val="009D04E8"/>
    <w:rsid w:val="009D1C0F"/>
    <w:rsid w:val="009D314F"/>
    <w:rsid w:val="009D730C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4BC8"/>
    <w:rsid w:val="00A06512"/>
    <w:rsid w:val="00A06A70"/>
    <w:rsid w:val="00A13052"/>
    <w:rsid w:val="00A1464D"/>
    <w:rsid w:val="00A15826"/>
    <w:rsid w:val="00A164F3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2B8F"/>
    <w:rsid w:val="00A3337A"/>
    <w:rsid w:val="00A373EA"/>
    <w:rsid w:val="00A468B1"/>
    <w:rsid w:val="00A52976"/>
    <w:rsid w:val="00A5337C"/>
    <w:rsid w:val="00A537C0"/>
    <w:rsid w:val="00A55224"/>
    <w:rsid w:val="00A55880"/>
    <w:rsid w:val="00A57DE6"/>
    <w:rsid w:val="00A65B43"/>
    <w:rsid w:val="00A74520"/>
    <w:rsid w:val="00A81E86"/>
    <w:rsid w:val="00A83BF5"/>
    <w:rsid w:val="00A841B4"/>
    <w:rsid w:val="00A850E7"/>
    <w:rsid w:val="00A86E10"/>
    <w:rsid w:val="00A8751E"/>
    <w:rsid w:val="00A906C6"/>
    <w:rsid w:val="00A90823"/>
    <w:rsid w:val="00A90CB4"/>
    <w:rsid w:val="00AA0C21"/>
    <w:rsid w:val="00AA3FF4"/>
    <w:rsid w:val="00AB08B6"/>
    <w:rsid w:val="00AB385C"/>
    <w:rsid w:val="00AC3328"/>
    <w:rsid w:val="00AC51C9"/>
    <w:rsid w:val="00AD0764"/>
    <w:rsid w:val="00AD183B"/>
    <w:rsid w:val="00AD1984"/>
    <w:rsid w:val="00AD2D2E"/>
    <w:rsid w:val="00AD35A4"/>
    <w:rsid w:val="00AD3924"/>
    <w:rsid w:val="00AE17F5"/>
    <w:rsid w:val="00AE5D83"/>
    <w:rsid w:val="00AE6FA0"/>
    <w:rsid w:val="00AF19DE"/>
    <w:rsid w:val="00AF2B9D"/>
    <w:rsid w:val="00AF4235"/>
    <w:rsid w:val="00B063D3"/>
    <w:rsid w:val="00B14581"/>
    <w:rsid w:val="00B1652A"/>
    <w:rsid w:val="00B23C2A"/>
    <w:rsid w:val="00B24239"/>
    <w:rsid w:val="00B26EC1"/>
    <w:rsid w:val="00B30960"/>
    <w:rsid w:val="00B326FF"/>
    <w:rsid w:val="00B35C85"/>
    <w:rsid w:val="00B3673B"/>
    <w:rsid w:val="00B41A31"/>
    <w:rsid w:val="00B42F3D"/>
    <w:rsid w:val="00B43D83"/>
    <w:rsid w:val="00B45783"/>
    <w:rsid w:val="00B46585"/>
    <w:rsid w:val="00B468DC"/>
    <w:rsid w:val="00B505E4"/>
    <w:rsid w:val="00B5421C"/>
    <w:rsid w:val="00B559D5"/>
    <w:rsid w:val="00B55CBC"/>
    <w:rsid w:val="00B566F4"/>
    <w:rsid w:val="00B5712C"/>
    <w:rsid w:val="00B57A16"/>
    <w:rsid w:val="00B60BBB"/>
    <w:rsid w:val="00B62826"/>
    <w:rsid w:val="00B66507"/>
    <w:rsid w:val="00B66F73"/>
    <w:rsid w:val="00B71313"/>
    <w:rsid w:val="00B71E2C"/>
    <w:rsid w:val="00B7249E"/>
    <w:rsid w:val="00B755D4"/>
    <w:rsid w:val="00B76D91"/>
    <w:rsid w:val="00B8027D"/>
    <w:rsid w:val="00B80D24"/>
    <w:rsid w:val="00B83572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5166"/>
    <w:rsid w:val="00BB57C1"/>
    <w:rsid w:val="00BB6805"/>
    <w:rsid w:val="00BC1A2E"/>
    <w:rsid w:val="00BC3754"/>
    <w:rsid w:val="00BC6B54"/>
    <w:rsid w:val="00BE12B2"/>
    <w:rsid w:val="00BE4AC3"/>
    <w:rsid w:val="00BE4C68"/>
    <w:rsid w:val="00BE560E"/>
    <w:rsid w:val="00BF09D2"/>
    <w:rsid w:val="00BF1146"/>
    <w:rsid w:val="00BF5705"/>
    <w:rsid w:val="00BF6509"/>
    <w:rsid w:val="00C01715"/>
    <w:rsid w:val="00C038E3"/>
    <w:rsid w:val="00C07F49"/>
    <w:rsid w:val="00C148B3"/>
    <w:rsid w:val="00C14C0A"/>
    <w:rsid w:val="00C24AF9"/>
    <w:rsid w:val="00C25C8A"/>
    <w:rsid w:val="00C27FFE"/>
    <w:rsid w:val="00C33A11"/>
    <w:rsid w:val="00C33C16"/>
    <w:rsid w:val="00C34290"/>
    <w:rsid w:val="00C35BB0"/>
    <w:rsid w:val="00C402FF"/>
    <w:rsid w:val="00C4124E"/>
    <w:rsid w:val="00C41303"/>
    <w:rsid w:val="00C46229"/>
    <w:rsid w:val="00C46640"/>
    <w:rsid w:val="00C4738D"/>
    <w:rsid w:val="00C54E12"/>
    <w:rsid w:val="00C55B88"/>
    <w:rsid w:val="00C570E8"/>
    <w:rsid w:val="00C62CD0"/>
    <w:rsid w:val="00C67EA4"/>
    <w:rsid w:val="00C940F0"/>
    <w:rsid w:val="00C9437C"/>
    <w:rsid w:val="00C9447F"/>
    <w:rsid w:val="00C95E98"/>
    <w:rsid w:val="00CA1A81"/>
    <w:rsid w:val="00CA2F49"/>
    <w:rsid w:val="00CA34CF"/>
    <w:rsid w:val="00CA4517"/>
    <w:rsid w:val="00CB043F"/>
    <w:rsid w:val="00CB4B31"/>
    <w:rsid w:val="00CB5D30"/>
    <w:rsid w:val="00CB7744"/>
    <w:rsid w:val="00CB7933"/>
    <w:rsid w:val="00CC30A1"/>
    <w:rsid w:val="00CC5372"/>
    <w:rsid w:val="00CC5FFF"/>
    <w:rsid w:val="00CC6212"/>
    <w:rsid w:val="00CD4425"/>
    <w:rsid w:val="00CD7970"/>
    <w:rsid w:val="00CE1050"/>
    <w:rsid w:val="00CE1D50"/>
    <w:rsid w:val="00CE1FE3"/>
    <w:rsid w:val="00CE4EB4"/>
    <w:rsid w:val="00CE4F17"/>
    <w:rsid w:val="00CE63BE"/>
    <w:rsid w:val="00CE6FC7"/>
    <w:rsid w:val="00CF72E0"/>
    <w:rsid w:val="00D06A74"/>
    <w:rsid w:val="00D10D9D"/>
    <w:rsid w:val="00D150C7"/>
    <w:rsid w:val="00D2384D"/>
    <w:rsid w:val="00D23CEC"/>
    <w:rsid w:val="00D24349"/>
    <w:rsid w:val="00D3256F"/>
    <w:rsid w:val="00D33B45"/>
    <w:rsid w:val="00D40945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0DC6"/>
    <w:rsid w:val="00D75652"/>
    <w:rsid w:val="00D7565F"/>
    <w:rsid w:val="00D76E50"/>
    <w:rsid w:val="00D7795D"/>
    <w:rsid w:val="00D85D90"/>
    <w:rsid w:val="00D86CA4"/>
    <w:rsid w:val="00D915F7"/>
    <w:rsid w:val="00D939BB"/>
    <w:rsid w:val="00D943B5"/>
    <w:rsid w:val="00D94666"/>
    <w:rsid w:val="00D94FAA"/>
    <w:rsid w:val="00D96A4F"/>
    <w:rsid w:val="00D96FB7"/>
    <w:rsid w:val="00DA368D"/>
    <w:rsid w:val="00DA5018"/>
    <w:rsid w:val="00DA6AA2"/>
    <w:rsid w:val="00DB19DB"/>
    <w:rsid w:val="00DB3FD8"/>
    <w:rsid w:val="00DB5528"/>
    <w:rsid w:val="00DB5AFB"/>
    <w:rsid w:val="00DC3D8E"/>
    <w:rsid w:val="00DC548E"/>
    <w:rsid w:val="00DC5B2E"/>
    <w:rsid w:val="00DC5CCD"/>
    <w:rsid w:val="00DC5E97"/>
    <w:rsid w:val="00DC67D3"/>
    <w:rsid w:val="00DD3C33"/>
    <w:rsid w:val="00DD3DEC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1645A"/>
    <w:rsid w:val="00E1736D"/>
    <w:rsid w:val="00E178EF"/>
    <w:rsid w:val="00E1792A"/>
    <w:rsid w:val="00E17F25"/>
    <w:rsid w:val="00E21F2D"/>
    <w:rsid w:val="00E24053"/>
    <w:rsid w:val="00E24545"/>
    <w:rsid w:val="00E27B4B"/>
    <w:rsid w:val="00E369D6"/>
    <w:rsid w:val="00E436F9"/>
    <w:rsid w:val="00E452B5"/>
    <w:rsid w:val="00E475CC"/>
    <w:rsid w:val="00E549E3"/>
    <w:rsid w:val="00E569BF"/>
    <w:rsid w:val="00E5798B"/>
    <w:rsid w:val="00E64B1B"/>
    <w:rsid w:val="00E70260"/>
    <w:rsid w:val="00E74BE4"/>
    <w:rsid w:val="00E77795"/>
    <w:rsid w:val="00E82B7F"/>
    <w:rsid w:val="00E83733"/>
    <w:rsid w:val="00E83908"/>
    <w:rsid w:val="00E854D6"/>
    <w:rsid w:val="00E96975"/>
    <w:rsid w:val="00E972F9"/>
    <w:rsid w:val="00E979AE"/>
    <w:rsid w:val="00EA0B8C"/>
    <w:rsid w:val="00EA28FF"/>
    <w:rsid w:val="00EA2AC7"/>
    <w:rsid w:val="00EA5279"/>
    <w:rsid w:val="00EB30FD"/>
    <w:rsid w:val="00EB33C9"/>
    <w:rsid w:val="00EC26BB"/>
    <w:rsid w:val="00ED0E5A"/>
    <w:rsid w:val="00ED5957"/>
    <w:rsid w:val="00ED6843"/>
    <w:rsid w:val="00EE1823"/>
    <w:rsid w:val="00EE1CAF"/>
    <w:rsid w:val="00EE239D"/>
    <w:rsid w:val="00EE2A3F"/>
    <w:rsid w:val="00EE7CDA"/>
    <w:rsid w:val="00EF325E"/>
    <w:rsid w:val="00EF71CC"/>
    <w:rsid w:val="00F02DB8"/>
    <w:rsid w:val="00F038D3"/>
    <w:rsid w:val="00F0628E"/>
    <w:rsid w:val="00F064E8"/>
    <w:rsid w:val="00F079C0"/>
    <w:rsid w:val="00F10A22"/>
    <w:rsid w:val="00F11B0B"/>
    <w:rsid w:val="00F24CCF"/>
    <w:rsid w:val="00F3000A"/>
    <w:rsid w:val="00F3051E"/>
    <w:rsid w:val="00F330AE"/>
    <w:rsid w:val="00F37503"/>
    <w:rsid w:val="00F419E4"/>
    <w:rsid w:val="00F439B7"/>
    <w:rsid w:val="00F47DDE"/>
    <w:rsid w:val="00F47F5D"/>
    <w:rsid w:val="00F50AE2"/>
    <w:rsid w:val="00F50EF8"/>
    <w:rsid w:val="00F50F0E"/>
    <w:rsid w:val="00F556D8"/>
    <w:rsid w:val="00F57902"/>
    <w:rsid w:val="00F57CB3"/>
    <w:rsid w:val="00F608FE"/>
    <w:rsid w:val="00F646A2"/>
    <w:rsid w:val="00F671A3"/>
    <w:rsid w:val="00F730AD"/>
    <w:rsid w:val="00F745C0"/>
    <w:rsid w:val="00F7697B"/>
    <w:rsid w:val="00F76AC2"/>
    <w:rsid w:val="00F829E3"/>
    <w:rsid w:val="00F8355D"/>
    <w:rsid w:val="00F85EEA"/>
    <w:rsid w:val="00F87ADE"/>
    <w:rsid w:val="00F90FA5"/>
    <w:rsid w:val="00F93685"/>
    <w:rsid w:val="00F93AD3"/>
    <w:rsid w:val="00F95E8C"/>
    <w:rsid w:val="00FA128C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011B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6E8B8"/>
  <w15:docId w15:val="{2B4548E1-BE09-4970-AE45-F1EB48CA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3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7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7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  <w:style w:type="paragraph" w:customStyle="1" w:styleId="Textodstavce">
    <w:name w:val="Text odstavce"/>
    <w:basedOn w:val="Normln"/>
    <w:uiPriority w:val="99"/>
    <w:rsid w:val="00A373EA"/>
    <w:pPr>
      <w:numPr>
        <w:ilvl w:val="6"/>
        <w:numId w:val="50"/>
      </w:numPr>
      <w:tabs>
        <w:tab w:val="left" w:pos="851"/>
      </w:tabs>
      <w:spacing w:before="120" w:after="120"/>
      <w:jc w:val="both"/>
      <w:outlineLvl w:val="6"/>
    </w:pPr>
    <w:rPr>
      <w:rFonts w:ascii="Verdana" w:eastAsia="Times New Roman" w:hAnsi="Verdana" w:cs="Times New Roman"/>
      <w:szCs w:val="20"/>
      <w:lang w:eastAsia="cs-CZ"/>
    </w:rPr>
  </w:style>
  <w:style w:type="paragraph" w:customStyle="1" w:styleId="Textbodu">
    <w:name w:val="Text bodu"/>
    <w:basedOn w:val="Normln"/>
    <w:uiPriority w:val="99"/>
    <w:rsid w:val="00A373EA"/>
    <w:pPr>
      <w:numPr>
        <w:ilvl w:val="8"/>
        <w:numId w:val="50"/>
      </w:numPr>
      <w:jc w:val="both"/>
      <w:outlineLvl w:val="8"/>
    </w:pPr>
    <w:rPr>
      <w:rFonts w:ascii="Verdana" w:eastAsia="Times New Roman" w:hAnsi="Verdana" w:cs="Times New Roman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A373EA"/>
    <w:pPr>
      <w:numPr>
        <w:ilvl w:val="7"/>
        <w:numId w:val="50"/>
      </w:numPr>
      <w:jc w:val="both"/>
      <w:outlineLvl w:val="7"/>
    </w:pPr>
    <w:rPr>
      <w:rFonts w:ascii="Verdana" w:eastAsia="Times New Roman" w:hAnsi="Verdana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3542296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560EC-9AC4-4123-A3D1-07A5F3BD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27</Pages>
  <Words>12137</Words>
  <Characters>71609</Characters>
  <Application>Microsoft Office Word</Application>
  <DocSecurity>0</DocSecurity>
  <Lines>596</Lines>
  <Paragraphs>167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92</cp:revision>
  <dcterms:created xsi:type="dcterms:W3CDTF">2020-01-15T09:24:00Z</dcterms:created>
  <dcterms:modified xsi:type="dcterms:W3CDTF">2024-04-02T08:43:00Z</dcterms:modified>
</cp:coreProperties>
</file>